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75" w:type="pct"/>
        <w:jc w:val="center"/>
        <w:tblLayout w:type="fixed"/>
        <w:tblCellMar>
          <w:left w:w="0" w:type="dxa"/>
          <w:right w:w="0" w:type="dxa"/>
        </w:tblCellMar>
        <w:tblLook w:val="04A0" w:firstRow="1" w:lastRow="0" w:firstColumn="1" w:lastColumn="0" w:noHBand="0" w:noVBand="1"/>
      </w:tblPr>
      <w:tblGrid>
        <w:gridCol w:w="2044"/>
        <w:gridCol w:w="2365"/>
        <w:gridCol w:w="4141"/>
        <w:gridCol w:w="1531"/>
        <w:gridCol w:w="4500"/>
      </w:tblGrid>
      <w:tr w:rsidR="001440F7" w:rsidRPr="005D7E56" w14:paraId="7D9D315C" w14:textId="77777777" w:rsidTr="00526E83">
        <w:trPr>
          <w:jc w:val="center"/>
        </w:trPr>
        <w:tc>
          <w:tcPr>
            <w:tcW w:w="5000" w:type="pct"/>
            <w:gridSpan w:val="5"/>
            <w:tcBorders>
              <w:top w:val="nil"/>
              <w:left w:val="nil"/>
              <w:bottom w:val="single" w:sz="6" w:space="0" w:color="000000"/>
              <w:right w:val="nil"/>
            </w:tcBorders>
            <w:tcMar>
              <w:top w:w="24" w:type="dxa"/>
              <w:left w:w="48" w:type="dxa"/>
              <w:bottom w:w="24" w:type="dxa"/>
              <w:right w:w="48" w:type="dxa"/>
            </w:tcMar>
            <w:hideMark/>
          </w:tcPr>
          <w:p w14:paraId="5E8660B2" w14:textId="7B661B61" w:rsidR="001440F7" w:rsidRPr="005D7E56" w:rsidRDefault="001440F7" w:rsidP="00921B44">
            <w:pPr>
              <w:spacing w:after="0" w:line="240" w:lineRule="auto"/>
              <w:jc w:val="center"/>
              <w:rPr>
                <w:rFonts w:ascii="Times New Roman" w:eastAsia="Times New Roman" w:hAnsi="Times New Roman" w:cs="Times New Roman"/>
                <w:b/>
                <w:bCs/>
                <w:sz w:val="20"/>
                <w:szCs w:val="20"/>
              </w:rPr>
            </w:pPr>
            <w:r w:rsidRPr="005D7E56">
              <w:rPr>
                <w:rFonts w:ascii="Times New Roman" w:eastAsia="Times New Roman" w:hAnsi="Times New Roman" w:cs="Times New Roman"/>
                <w:b/>
                <w:bCs/>
                <w:sz w:val="20"/>
                <w:szCs w:val="20"/>
              </w:rPr>
              <w:t>TABEL DE CONCORDAN</w:t>
            </w:r>
            <w:r w:rsidR="00B05713" w:rsidRPr="005D7E56">
              <w:rPr>
                <w:rFonts w:ascii="Times New Roman" w:eastAsia="Times New Roman" w:hAnsi="Times New Roman" w:cs="Times New Roman"/>
                <w:b/>
                <w:bCs/>
                <w:sz w:val="20"/>
                <w:szCs w:val="20"/>
              </w:rPr>
              <w:t>Ț</w:t>
            </w:r>
            <w:r w:rsidRPr="005D7E56">
              <w:rPr>
                <w:rFonts w:ascii="Times New Roman" w:eastAsia="Times New Roman" w:hAnsi="Times New Roman" w:cs="Times New Roman"/>
                <w:b/>
                <w:bCs/>
                <w:sz w:val="20"/>
                <w:szCs w:val="20"/>
              </w:rPr>
              <w:t>Ă</w:t>
            </w:r>
          </w:p>
          <w:p w14:paraId="2596CA68" w14:textId="77777777" w:rsidR="00BB4BF9" w:rsidRPr="005D7E56" w:rsidRDefault="003D1562" w:rsidP="00BB4BF9">
            <w:pPr>
              <w:spacing w:after="0" w:line="240" w:lineRule="auto"/>
              <w:jc w:val="center"/>
              <w:rPr>
                <w:rFonts w:ascii="Times New Roman" w:hAnsi="Times New Roman" w:cs="Times New Roman"/>
                <w:b/>
                <w:bCs/>
                <w:sz w:val="20"/>
                <w:szCs w:val="20"/>
              </w:rPr>
            </w:pPr>
            <w:r w:rsidRPr="005D7E56">
              <w:rPr>
                <w:rFonts w:ascii="Times New Roman" w:eastAsia="Times New Roman" w:hAnsi="Times New Roman" w:cs="Times New Roman"/>
                <w:b/>
                <w:bCs/>
                <w:sz w:val="20"/>
                <w:szCs w:val="20"/>
              </w:rPr>
              <w:t xml:space="preserve">la proiectul </w:t>
            </w:r>
            <w:r w:rsidR="00F21402" w:rsidRPr="005D7E56">
              <w:rPr>
                <w:rFonts w:ascii="Times New Roman" w:hAnsi="Times New Roman" w:cs="Times New Roman"/>
                <w:b/>
                <w:bCs/>
                <w:sz w:val="20"/>
                <w:szCs w:val="20"/>
              </w:rPr>
              <w:t xml:space="preserve">Liniilor directoare privind participarea operatorului sistemului de transport la Mecanismului de compensare între operatorii sistemelor de transport </w:t>
            </w:r>
          </w:p>
          <w:p w14:paraId="63598DAE" w14:textId="690FFE2C" w:rsidR="00F21402" w:rsidRPr="005D7E56" w:rsidRDefault="00F21402" w:rsidP="00BB4BF9">
            <w:pPr>
              <w:spacing w:after="0" w:line="240" w:lineRule="auto"/>
              <w:jc w:val="center"/>
              <w:rPr>
                <w:rFonts w:ascii="Times New Roman" w:eastAsia="Times New Roman" w:hAnsi="Times New Roman" w:cs="Times New Roman"/>
                <w:sz w:val="20"/>
                <w:szCs w:val="20"/>
              </w:rPr>
            </w:pPr>
          </w:p>
        </w:tc>
      </w:tr>
      <w:tr w:rsidR="001440F7" w:rsidRPr="005D7E56" w14:paraId="12409FA9" w14:textId="77777777" w:rsidTr="00D6440F">
        <w:trPr>
          <w:trHeight w:val="2022"/>
          <w:jc w:val="center"/>
        </w:trPr>
        <w:tc>
          <w:tcPr>
            <w:tcW w:w="70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127B9EDF" w14:textId="77777777" w:rsidR="001440F7" w:rsidRPr="005D7E56" w:rsidRDefault="001440F7" w:rsidP="00D6440F">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1</w:t>
            </w:r>
          </w:p>
        </w:tc>
        <w:tc>
          <w:tcPr>
            <w:tcW w:w="4299" w:type="pct"/>
            <w:gridSpan w:val="4"/>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DD8635" w14:textId="77777777" w:rsidR="004918CA" w:rsidRPr="005D7E56" w:rsidRDefault="001440F7" w:rsidP="004918CA">
            <w:pPr>
              <w:spacing w:after="0" w:line="240" w:lineRule="auto"/>
              <w:jc w:val="both"/>
              <w:rPr>
                <w:rFonts w:ascii="Times New Roman" w:eastAsia="Times New Roman" w:hAnsi="Times New Roman" w:cs="Times New Roman"/>
                <w:b/>
                <w:bCs/>
                <w:sz w:val="20"/>
                <w:szCs w:val="20"/>
              </w:rPr>
            </w:pPr>
            <w:r w:rsidRPr="005D7E56">
              <w:rPr>
                <w:rFonts w:ascii="Times New Roman" w:eastAsia="Times New Roman" w:hAnsi="Times New Roman" w:cs="Times New Roman"/>
                <w:b/>
                <w:bCs/>
                <w:sz w:val="20"/>
                <w:szCs w:val="20"/>
              </w:rPr>
              <w:t>Titlul actului Uniunii Europene</w:t>
            </w:r>
            <w:r w:rsidR="004918CA" w:rsidRPr="005D7E56">
              <w:rPr>
                <w:rFonts w:ascii="Times New Roman" w:eastAsia="Times New Roman" w:hAnsi="Times New Roman" w:cs="Times New Roman"/>
                <w:b/>
                <w:bCs/>
                <w:sz w:val="20"/>
                <w:szCs w:val="20"/>
              </w:rPr>
              <w:t>, inclusiv cea mai recentă modificare, nr.CELEX:</w:t>
            </w:r>
          </w:p>
          <w:p w14:paraId="7670F96A" w14:textId="310223ED" w:rsidR="004918CA" w:rsidRPr="005D7E56" w:rsidRDefault="00375806" w:rsidP="004918CA">
            <w:pPr>
              <w:pStyle w:val="NoSpacing"/>
              <w:rPr>
                <w:rFonts w:ascii="Times New Roman" w:hAnsi="Times New Roman" w:cs="Times New Roman"/>
                <w:b/>
                <w:sz w:val="20"/>
                <w:szCs w:val="20"/>
                <w:lang w:val="ro-RO"/>
              </w:rPr>
            </w:pPr>
            <w:r w:rsidRPr="005D7E56">
              <w:rPr>
                <w:rFonts w:ascii="Times New Roman" w:hAnsi="Times New Roman" w:cs="Times New Roman"/>
                <w:b/>
                <w:sz w:val="20"/>
                <w:szCs w:val="20"/>
                <w:lang w:val="ro-RO"/>
              </w:rPr>
              <w:t xml:space="preserve">Regulamentul (UE) </w:t>
            </w:r>
            <w:r w:rsidR="00F21402" w:rsidRPr="005D7E56">
              <w:rPr>
                <w:rFonts w:ascii="Times New Roman" w:hAnsi="Times New Roman" w:cs="Times New Roman"/>
                <w:b/>
                <w:sz w:val="20"/>
                <w:szCs w:val="20"/>
                <w:lang w:val="ro-RO"/>
              </w:rPr>
              <w:t>NR. 838/2010</w:t>
            </w:r>
            <w:r w:rsidR="00C6055E" w:rsidRPr="005D7E56">
              <w:rPr>
                <w:rFonts w:ascii="Times New Roman" w:hAnsi="Times New Roman" w:cs="Times New Roman"/>
                <w:b/>
                <w:sz w:val="20"/>
                <w:szCs w:val="20"/>
                <w:lang w:val="ro-RO"/>
              </w:rPr>
              <w:t xml:space="preserve"> </w:t>
            </w:r>
            <w:r w:rsidR="0051345D" w:rsidRPr="005D7E56">
              <w:rPr>
                <w:rFonts w:ascii="Times New Roman" w:hAnsi="Times New Roman" w:cs="Times New Roman"/>
                <w:b/>
                <w:sz w:val="20"/>
                <w:szCs w:val="20"/>
                <w:lang w:val="ro-RO"/>
              </w:rPr>
              <w:t xml:space="preserve">al </w:t>
            </w:r>
            <w:r w:rsidR="00F6199B" w:rsidRPr="005D7E56">
              <w:rPr>
                <w:rFonts w:ascii="Times New Roman" w:hAnsi="Times New Roman" w:cs="Times New Roman"/>
                <w:b/>
                <w:sz w:val="20"/>
                <w:szCs w:val="20"/>
                <w:lang w:val="ro-RO"/>
              </w:rPr>
              <w:t>Co</w:t>
            </w:r>
            <w:r w:rsidR="0051345D" w:rsidRPr="005D7E56">
              <w:rPr>
                <w:rFonts w:ascii="Times New Roman" w:hAnsi="Times New Roman" w:cs="Times New Roman"/>
                <w:b/>
                <w:sz w:val="20"/>
                <w:szCs w:val="20"/>
                <w:lang w:val="ro-RO"/>
              </w:rPr>
              <w:t>misiei</w:t>
            </w:r>
            <w:r w:rsidRPr="005D7E56">
              <w:rPr>
                <w:rFonts w:ascii="Times New Roman" w:hAnsi="Times New Roman" w:cs="Times New Roman"/>
                <w:b/>
                <w:sz w:val="20"/>
                <w:szCs w:val="20"/>
                <w:lang w:val="ro-RO"/>
              </w:rPr>
              <w:t xml:space="preserve"> din 2</w:t>
            </w:r>
            <w:r w:rsidR="00F21402" w:rsidRPr="005D7E56">
              <w:rPr>
                <w:rFonts w:ascii="Times New Roman" w:hAnsi="Times New Roman" w:cs="Times New Roman"/>
                <w:b/>
                <w:sz w:val="20"/>
                <w:szCs w:val="20"/>
                <w:lang w:val="ro-RO"/>
              </w:rPr>
              <w:t>3</w:t>
            </w:r>
            <w:r w:rsidRPr="005D7E56">
              <w:rPr>
                <w:rFonts w:ascii="Times New Roman" w:hAnsi="Times New Roman" w:cs="Times New Roman"/>
                <w:b/>
                <w:sz w:val="20"/>
                <w:szCs w:val="20"/>
                <w:lang w:val="ro-RO"/>
              </w:rPr>
              <w:t xml:space="preserve"> septembrie 201</w:t>
            </w:r>
            <w:r w:rsidR="00F21402" w:rsidRPr="005D7E56">
              <w:rPr>
                <w:rFonts w:ascii="Times New Roman" w:hAnsi="Times New Roman" w:cs="Times New Roman"/>
                <w:b/>
                <w:sz w:val="20"/>
                <w:szCs w:val="20"/>
                <w:lang w:val="ro-RO"/>
              </w:rPr>
              <w:t>0</w:t>
            </w:r>
            <w:r w:rsidR="0051345D" w:rsidRPr="005D7E56">
              <w:rPr>
                <w:rFonts w:ascii="Times New Roman" w:hAnsi="Times New Roman" w:cs="Times New Roman"/>
                <w:b/>
                <w:sz w:val="20"/>
                <w:szCs w:val="20"/>
                <w:lang w:val="ro-RO"/>
              </w:rPr>
              <w:t xml:space="preserve"> </w:t>
            </w:r>
            <w:r w:rsidR="00F21402" w:rsidRPr="005D7E56">
              <w:rPr>
                <w:rFonts w:ascii="Times New Roman" w:hAnsi="Times New Roman" w:cs="Times New Roman"/>
                <w:b/>
                <w:sz w:val="20"/>
                <w:szCs w:val="20"/>
                <w:lang w:val="ro-RO"/>
              </w:rPr>
              <w:t>privind stabilirea orientărilor referitoare la mecanismul compensărilor între operatorii de sisteme de transport și abordarea comună de reglementare în domeniul stabilirii taxelor de transport</w:t>
            </w:r>
            <w:r w:rsidR="003325D3" w:rsidRPr="005D7E56">
              <w:rPr>
                <w:rFonts w:ascii="Times New Roman" w:hAnsi="Times New Roman" w:cs="Times New Roman"/>
                <w:b/>
                <w:sz w:val="20"/>
                <w:szCs w:val="20"/>
                <w:lang w:val="ro-RO"/>
              </w:rPr>
              <w:t xml:space="preserve"> </w:t>
            </w:r>
            <w:r w:rsidR="00F6199B" w:rsidRPr="005D7E56">
              <w:rPr>
                <w:rFonts w:ascii="Times New Roman" w:hAnsi="Times New Roman" w:cs="Times New Roman"/>
                <w:sz w:val="20"/>
                <w:szCs w:val="20"/>
                <w:lang w:val="ro-RO"/>
              </w:rPr>
              <w:t>(Text cu relevanță pentru SEE</w:t>
            </w:r>
            <w:r w:rsidR="007428C0" w:rsidRPr="005D7E56">
              <w:rPr>
                <w:rFonts w:ascii="Times New Roman" w:hAnsi="Times New Roman" w:cs="Times New Roman"/>
                <w:sz w:val="20"/>
                <w:szCs w:val="20"/>
                <w:lang w:val="ro-RO"/>
              </w:rPr>
              <w:t>)</w:t>
            </w:r>
            <w:r w:rsidR="004918CA" w:rsidRPr="005D7E56">
              <w:rPr>
                <w:rFonts w:ascii="Times New Roman" w:hAnsi="Times New Roman" w:cs="Times New Roman"/>
                <w:sz w:val="20"/>
                <w:szCs w:val="20"/>
                <w:lang w:val="ro-RO"/>
              </w:rPr>
              <w:t>, publicat în Jurnalul O</w:t>
            </w:r>
            <w:r w:rsidR="00C34370" w:rsidRPr="005D7E56">
              <w:rPr>
                <w:rFonts w:ascii="Times New Roman" w:hAnsi="Times New Roman" w:cs="Times New Roman"/>
                <w:sz w:val="20"/>
                <w:szCs w:val="20"/>
                <w:lang w:val="ro-RO"/>
              </w:rPr>
              <w:t xml:space="preserve">ficial al Uniunii Europene L </w:t>
            </w:r>
            <w:r w:rsidR="00F21402" w:rsidRPr="005D7E56">
              <w:rPr>
                <w:rFonts w:ascii="Times New Roman" w:hAnsi="Times New Roman" w:cs="Times New Roman"/>
                <w:sz w:val="20"/>
                <w:szCs w:val="20"/>
                <w:lang w:val="ro-RO"/>
              </w:rPr>
              <w:t>250</w:t>
            </w:r>
            <w:r w:rsidR="004918CA" w:rsidRPr="005D7E56">
              <w:rPr>
                <w:rFonts w:ascii="Times New Roman" w:hAnsi="Times New Roman" w:cs="Times New Roman"/>
                <w:sz w:val="20"/>
                <w:szCs w:val="20"/>
                <w:lang w:val="ro-RO"/>
              </w:rPr>
              <w:t xml:space="preserve"> din</w:t>
            </w:r>
            <w:r w:rsidR="00C34370" w:rsidRPr="005D7E56">
              <w:rPr>
                <w:rFonts w:ascii="Times New Roman" w:hAnsi="Times New Roman" w:cs="Times New Roman"/>
                <w:sz w:val="20"/>
                <w:szCs w:val="20"/>
                <w:lang w:val="ro-RO"/>
              </w:rPr>
              <w:t xml:space="preserve"> 2</w:t>
            </w:r>
            <w:r w:rsidR="00F21402" w:rsidRPr="005D7E56">
              <w:rPr>
                <w:rFonts w:ascii="Times New Roman" w:hAnsi="Times New Roman" w:cs="Times New Roman"/>
                <w:sz w:val="20"/>
                <w:szCs w:val="20"/>
                <w:lang w:val="ro-RO"/>
              </w:rPr>
              <w:t>4</w:t>
            </w:r>
            <w:r w:rsidR="00C34370" w:rsidRPr="005D7E56">
              <w:rPr>
                <w:rFonts w:ascii="Times New Roman" w:hAnsi="Times New Roman" w:cs="Times New Roman"/>
                <w:sz w:val="20"/>
                <w:szCs w:val="20"/>
                <w:lang w:val="ro-RO"/>
              </w:rPr>
              <w:t xml:space="preserve"> </w:t>
            </w:r>
            <w:r w:rsidR="00F21402" w:rsidRPr="005D7E56">
              <w:rPr>
                <w:rFonts w:ascii="Times New Roman" w:hAnsi="Times New Roman" w:cs="Times New Roman"/>
                <w:sz w:val="20"/>
                <w:szCs w:val="20"/>
                <w:lang w:val="ro-RO"/>
              </w:rPr>
              <w:t>septembrie 2010</w:t>
            </w:r>
            <w:r w:rsidRPr="005D7E56">
              <w:rPr>
                <w:rFonts w:ascii="Times New Roman" w:hAnsi="Times New Roman" w:cs="Times New Roman"/>
                <w:sz w:val="20"/>
                <w:szCs w:val="20"/>
                <w:lang w:val="ro-RO"/>
              </w:rPr>
              <w:t xml:space="preserve">, nr. CELEX: </w:t>
            </w:r>
            <w:r w:rsidR="00F21402" w:rsidRPr="005D7E56">
              <w:rPr>
                <w:rFonts w:ascii="Times New Roman" w:hAnsi="Times New Roman" w:cs="Times New Roman"/>
                <w:sz w:val="20"/>
                <w:szCs w:val="20"/>
                <w:lang w:val="ro-RO"/>
              </w:rPr>
              <w:t>32010R0838</w:t>
            </w:r>
          </w:p>
          <w:p w14:paraId="656A5A52" w14:textId="7B7254F9" w:rsidR="003325D3" w:rsidRPr="005D7E56" w:rsidRDefault="004918CA" w:rsidP="003325D3">
            <w:pPr>
              <w:pStyle w:val="NoSpacing"/>
              <w:rPr>
                <w:rFonts w:ascii="Times New Roman" w:hAnsi="Times New Roman" w:cs="Times New Roman"/>
                <w:b/>
                <w:sz w:val="20"/>
                <w:szCs w:val="20"/>
                <w:lang w:val="ro-RO"/>
              </w:rPr>
            </w:pPr>
            <w:r w:rsidRPr="005D7E56">
              <w:rPr>
                <w:rFonts w:ascii="Times New Roman" w:hAnsi="Times New Roman" w:cs="Times New Roman"/>
                <w:sz w:val="20"/>
                <w:szCs w:val="20"/>
                <w:lang w:val="ro-RO"/>
              </w:rPr>
              <w:t xml:space="preserve"> </w:t>
            </w:r>
            <w:bookmarkStart w:id="0" w:name="_GoBack"/>
            <w:bookmarkEnd w:id="0"/>
          </w:p>
          <w:tbl>
            <w:tblPr>
              <w:tblW w:w="12189" w:type="dxa"/>
              <w:shd w:val="clear" w:color="auto" w:fill="FFFFFF"/>
              <w:tblLayout w:type="fixed"/>
              <w:tblCellMar>
                <w:left w:w="0" w:type="dxa"/>
                <w:right w:w="0" w:type="dxa"/>
              </w:tblCellMar>
              <w:tblLook w:val="04A0" w:firstRow="1" w:lastRow="0" w:firstColumn="1" w:lastColumn="0" w:noHBand="0" w:noVBand="1"/>
            </w:tblPr>
            <w:tblGrid>
              <w:gridCol w:w="518"/>
              <w:gridCol w:w="11412"/>
              <w:gridCol w:w="20"/>
              <w:gridCol w:w="20"/>
              <w:gridCol w:w="219"/>
            </w:tblGrid>
            <w:tr w:rsidR="00C547C8" w:rsidRPr="005D7E56" w14:paraId="69DE9F4F" w14:textId="77777777" w:rsidTr="00802C22">
              <w:tc>
                <w:tcPr>
                  <w:tcW w:w="518" w:type="dxa"/>
                  <w:shd w:val="clear" w:color="auto" w:fill="FFFFFF"/>
                </w:tcPr>
                <w:p w14:paraId="14906C82" w14:textId="2F5C0DF1" w:rsidR="00C547C8" w:rsidRPr="005D7E56" w:rsidRDefault="00C547C8" w:rsidP="00802C22">
                  <w:pPr>
                    <w:rPr>
                      <w:rFonts w:ascii="Times New Roman" w:hAnsi="Times New Roman" w:cs="Times New Roman"/>
                      <w:b/>
                      <w:bCs/>
                      <w:sz w:val="20"/>
                      <w:szCs w:val="20"/>
                    </w:rPr>
                  </w:pPr>
                </w:p>
              </w:tc>
              <w:tc>
                <w:tcPr>
                  <w:tcW w:w="11412" w:type="dxa"/>
                  <w:shd w:val="clear" w:color="auto" w:fill="FFFFFF"/>
                </w:tcPr>
                <w:p w14:paraId="039F7532" w14:textId="000A89FB" w:rsidR="00C547C8" w:rsidRPr="005D7E56" w:rsidRDefault="00C547C8" w:rsidP="002B7CA7">
                  <w:pPr>
                    <w:pStyle w:val="NoSpacing"/>
                    <w:rPr>
                      <w:rFonts w:ascii="Times New Roman" w:hAnsi="Times New Roman" w:cs="Times New Roman"/>
                      <w:sz w:val="20"/>
                      <w:szCs w:val="20"/>
                      <w:lang w:val="ro-RO"/>
                    </w:rPr>
                  </w:pPr>
                </w:p>
              </w:tc>
              <w:tc>
                <w:tcPr>
                  <w:tcW w:w="20" w:type="dxa"/>
                  <w:shd w:val="clear" w:color="auto" w:fill="FFFFFF"/>
                </w:tcPr>
                <w:p w14:paraId="175FBAF6" w14:textId="77777777" w:rsidR="00C547C8" w:rsidRPr="005D7E56" w:rsidRDefault="00C547C8" w:rsidP="00C547C8">
                  <w:pPr>
                    <w:pStyle w:val="NoSpacing"/>
                    <w:rPr>
                      <w:rFonts w:ascii="Times New Roman" w:hAnsi="Times New Roman" w:cs="Times New Roman"/>
                      <w:sz w:val="20"/>
                      <w:szCs w:val="20"/>
                      <w:lang w:val="ro-RO"/>
                    </w:rPr>
                  </w:pPr>
                </w:p>
              </w:tc>
              <w:tc>
                <w:tcPr>
                  <w:tcW w:w="20" w:type="dxa"/>
                  <w:shd w:val="clear" w:color="auto" w:fill="FFFFFF"/>
                </w:tcPr>
                <w:p w14:paraId="4E9420E5" w14:textId="77777777" w:rsidR="00C547C8" w:rsidRPr="005D7E56" w:rsidRDefault="00C547C8" w:rsidP="00C547C8">
                  <w:pPr>
                    <w:pStyle w:val="NoSpacing"/>
                    <w:rPr>
                      <w:rFonts w:ascii="Times New Roman" w:hAnsi="Times New Roman" w:cs="Times New Roman"/>
                      <w:sz w:val="20"/>
                      <w:szCs w:val="20"/>
                      <w:lang w:val="ro-RO"/>
                    </w:rPr>
                  </w:pPr>
                </w:p>
              </w:tc>
              <w:tc>
                <w:tcPr>
                  <w:tcW w:w="219" w:type="dxa"/>
                  <w:shd w:val="clear" w:color="auto" w:fill="FFFFFF"/>
                </w:tcPr>
                <w:p w14:paraId="23BECD81" w14:textId="77777777" w:rsidR="00C547C8" w:rsidRPr="005D7E56" w:rsidRDefault="00C547C8" w:rsidP="00C547C8">
                  <w:pPr>
                    <w:pStyle w:val="NoSpacing"/>
                    <w:rPr>
                      <w:rFonts w:ascii="Times New Roman" w:hAnsi="Times New Roman" w:cs="Times New Roman"/>
                      <w:sz w:val="20"/>
                      <w:szCs w:val="20"/>
                      <w:lang w:val="ro-RO"/>
                    </w:rPr>
                  </w:pPr>
                </w:p>
              </w:tc>
            </w:tr>
          </w:tbl>
          <w:p w14:paraId="2A99B2A0" w14:textId="2CB8227C" w:rsidR="00B03DD5" w:rsidRPr="005D7E56" w:rsidRDefault="002D4194" w:rsidP="007428C0">
            <w:pPr>
              <w:pStyle w:val="NoSpacing"/>
              <w:jc w:val="both"/>
              <w:rPr>
                <w:rFonts w:ascii="Times New Roman" w:hAnsi="Times New Roman" w:cs="Times New Roman"/>
                <w:sz w:val="20"/>
                <w:szCs w:val="20"/>
                <w:lang w:val="ro-RO"/>
              </w:rPr>
            </w:pPr>
            <w:r w:rsidRPr="005D7E56">
              <w:rPr>
                <w:rFonts w:ascii="Times New Roman" w:hAnsi="Times New Roman" w:cs="Times New Roman"/>
                <w:b/>
                <w:sz w:val="20"/>
                <w:szCs w:val="20"/>
                <w:lang w:val="ro-RO"/>
              </w:rPr>
              <w:t>Remarcă:</w:t>
            </w:r>
            <w:r w:rsidRPr="005D7E56">
              <w:rPr>
                <w:rFonts w:ascii="Times New Roman" w:hAnsi="Times New Roman" w:cs="Times New Roman"/>
                <w:sz w:val="20"/>
                <w:szCs w:val="20"/>
                <w:lang w:val="ro-RO"/>
              </w:rPr>
              <w:t xml:space="preserve"> </w:t>
            </w:r>
            <w:r w:rsidR="004918CA" w:rsidRPr="005D7E56">
              <w:rPr>
                <w:rFonts w:ascii="Times New Roman" w:hAnsi="Times New Roman" w:cs="Times New Roman"/>
                <w:sz w:val="20"/>
                <w:szCs w:val="20"/>
                <w:lang w:val="ro-RO"/>
              </w:rPr>
              <w:t xml:space="preserve">Republica Moldova în calitate de parte contractantă în cadrul Tratatului de constituire a Comunității Energetice, are obligația de a-și onora angajamentele asumate în cadrul acestuia. Respectiv, în procesul de transpunere a legislației UE, se va ține cont inclusiv de </w:t>
            </w:r>
            <w:r w:rsidR="008C6C10" w:rsidRPr="005D7E56">
              <w:rPr>
                <w:rFonts w:ascii="Times New Roman" w:hAnsi="Times New Roman" w:cs="Times New Roman"/>
                <w:i/>
                <w:sz w:val="20"/>
                <w:szCs w:val="20"/>
                <w:lang w:val="ro-RO"/>
              </w:rPr>
              <w:t>Decizia Grupului Permanent la Nivel Înalt  2013/01/PHLG-EnC din 23.10.2013</w:t>
            </w:r>
            <w:r w:rsidR="004918CA" w:rsidRPr="005D7E56">
              <w:rPr>
                <w:rFonts w:ascii="Times New Roman" w:hAnsi="Times New Roman" w:cs="Times New Roman"/>
                <w:sz w:val="20"/>
                <w:szCs w:val="20"/>
                <w:lang w:val="ro-RO"/>
              </w:rPr>
              <w:t xml:space="preserve">, prin care </w:t>
            </w:r>
            <w:r w:rsidRPr="005D7E56">
              <w:rPr>
                <w:rFonts w:ascii="Times New Roman" w:hAnsi="Times New Roman" w:cs="Times New Roman"/>
                <w:sz w:val="20"/>
                <w:szCs w:val="20"/>
                <w:lang w:val="ro-RO"/>
              </w:rPr>
              <w:t>a decis cu privire la includerea în acquis-ul Tratatului Comunită</w:t>
            </w:r>
            <w:r w:rsidR="00B05713" w:rsidRPr="005D7E56">
              <w:rPr>
                <w:rFonts w:ascii="Times New Roman" w:hAnsi="Times New Roman" w:cs="Times New Roman"/>
                <w:sz w:val="20"/>
                <w:szCs w:val="20"/>
                <w:lang w:val="ro-RO"/>
              </w:rPr>
              <w:t>ț</w:t>
            </w:r>
            <w:r w:rsidRPr="005D7E56">
              <w:rPr>
                <w:rFonts w:ascii="Times New Roman" w:hAnsi="Times New Roman" w:cs="Times New Roman"/>
                <w:sz w:val="20"/>
                <w:szCs w:val="20"/>
                <w:lang w:val="ro-RO"/>
              </w:rPr>
              <w:t>ii Energetice a</w:t>
            </w:r>
            <w:r w:rsidR="00105AA9" w:rsidRPr="005D7E56">
              <w:rPr>
                <w:rFonts w:ascii="Times New Roman" w:hAnsi="Times New Roman" w:cs="Times New Roman"/>
                <w:i/>
                <w:sz w:val="20"/>
                <w:szCs w:val="20"/>
                <w:lang w:val="ro-RO"/>
              </w:rPr>
              <w:t xml:space="preserve"> </w:t>
            </w:r>
            <w:r w:rsidR="00105AA9" w:rsidRPr="005D7E56">
              <w:rPr>
                <w:rFonts w:ascii="Times New Roman" w:hAnsi="Times New Roman" w:cs="Times New Roman"/>
                <w:b/>
                <w:sz w:val="20"/>
                <w:szCs w:val="20"/>
                <w:lang w:val="ro-RO"/>
              </w:rPr>
              <w:t xml:space="preserve">Regulamentului </w:t>
            </w:r>
            <w:r w:rsidR="008C6C10" w:rsidRPr="005D7E56">
              <w:rPr>
                <w:rFonts w:ascii="Times New Roman" w:hAnsi="Times New Roman" w:cs="Times New Roman"/>
                <w:b/>
                <w:sz w:val="20"/>
                <w:szCs w:val="20"/>
                <w:lang w:val="ro-RO"/>
              </w:rPr>
              <w:t>(UE) NR. 838/2010</w:t>
            </w:r>
          </w:p>
        </w:tc>
      </w:tr>
      <w:tr w:rsidR="001440F7" w:rsidRPr="005D7E56" w14:paraId="314B2C7B" w14:textId="77777777" w:rsidTr="00D6440F">
        <w:trPr>
          <w:jc w:val="center"/>
        </w:trPr>
        <w:tc>
          <w:tcPr>
            <w:tcW w:w="70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5439C825" w14:textId="77777777" w:rsidR="001440F7" w:rsidRPr="005D7E56" w:rsidRDefault="001440F7" w:rsidP="00D6440F">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2</w:t>
            </w:r>
          </w:p>
        </w:tc>
        <w:tc>
          <w:tcPr>
            <w:tcW w:w="4299" w:type="pct"/>
            <w:gridSpan w:val="4"/>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C024A8" w14:textId="3DBA08B9" w:rsidR="001440F7" w:rsidRPr="005D7E56" w:rsidRDefault="001440F7" w:rsidP="009A4253">
            <w:pPr>
              <w:spacing w:after="0" w:line="240" w:lineRule="auto"/>
              <w:rPr>
                <w:rFonts w:ascii="Times New Roman" w:hAnsi="Times New Roman" w:cs="Times New Roman"/>
                <w:b/>
                <w:bCs/>
                <w:sz w:val="20"/>
                <w:szCs w:val="20"/>
              </w:rPr>
            </w:pPr>
            <w:r w:rsidRPr="005D7E56">
              <w:rPr>
                <w:rFonts w:ascii="Times New Roman" w:eastAsia="Times New Roman" w:hAnsi="Times New Roman" w:cs="Times New Roman"/>
                <w:b/>
                <w:bCs/>
                <w:sz w:val="20"/>
                <w:szCs w:val="20"/>
              </w:rPr>
              <w:t xml:space="preserve">Titlul proiectului de act normativ </w:t>
            </w:r>
            <w:r w:rsidR="00B43C3D" w:rsidRPr="005D7E56">
              <w:rPr>
                <w:rFonts w:ascii="Times New Roman" w:eastAsia="Times New Roman" w:hAnsi="Times New Roman" w:cs="Times New Roman"/>
                <w:b/>
                <w:bCs/>
                <w:sz w:val="20"/>
                <w:szCs w:val="20"/>
              </w:rPr>
              <w:t>na</w:t>
            </w:r>
            <w:r w:rsidR="00B05713" w:rsidRPr="005D7E56">
              <w:rPr>
                <w:rFonts w:ascii="Times New Roman" w:eastAsia="Times New Roman" w:hAnsi="Times New Roman" w:cs="Times New Roman"/>
                <w:b/>
                <w:bCs/>
                <w:sz w:val="20"/>
                <w:szCs w:val="20"/>
              </w:rPr>
              <w:t>ț</w:t>
            </w:r>
            <w:r w:rsidR="00B43C3D" w:rsidRPr="005D7E56">
              <w:rPr>
                <w:rFonts w:ascii="Times New Roman" w:eastAsia="Times New Roman" w:hAnsi="Times New Roman" w:cs="Times New Roman"/>
                <w:b/>
                <w:bCs/>
                <w:sz w:val="20"/>
                <w:szCs w:val="20"/>
              </w:rPr>
              <w:t xml:space="preserve">ional: </w:t>
            </w:r>
            <w:r w:rsidR="008C6C10" w:rsidRPr="005D7E56">
              <w:rPr>
                <w:rFonts w:ascii="Times New Roman" w:hAnsi="Times New Roman" w:cs="Times New Roman"/>
                <w:b/>
                <w:bCs/>
                <w:sz w:val="20"/>
                <w:szCs w:val="20"/>
              </w:rPr>
              <w:t>Liniile directoare privind participarea operatorului sistemului de transport la Mecanismului de compensare între operatorii sistemelor de transport</w:t>
            </w:r>
          </w:p>
        </w:tc>
      </w:tr>
      <w:tr w:rsidR="001440F7" w:rsidRPr="005D7E56" w14:paraId="1A7D999C" w14:textId="77777777" w:rsidTr="00D6440F">
        <w:trPr>
          <w:jc w:val="center"/>
        </w:trPr>
        <w:tc>
          <w:tcPr>
            <w:tcW w:w="70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2BF6304B" w14:textId="77777777" w:rsidR="001440F7" w:rsidRPr="005D7E56" w:rsidRDefault="001440F7" w:rsidP="00D6440F">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3</w:t>
            </w:r>
          </w:p>
        </w:tc>
        <w:tc>
          <w:tcPr>
            <w:tcW w:w="4299" w:type="pct"/>
            <w:gridSpan w:val="4"/>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77D46" w14:textId="79F5CB1D" w:rsidR="001440F7" w:rsidRPr="005D7E56" w:rsidRDefault="001440F7" w:rsidP="000A52B0">
            <w:pPr>
              <w:spacing w:after="0" w:line="240" w:lineRule="auto"/>
              <w:jc w:val="both"/>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Gradul general de compatibilitate</w:t>
            </w:r>
            <w:r w:rsidR="006262AC" w:rsidRPr="005D7E56">
              <w:rPr>
                <w:rFonts w:ascii="Times New Roman" w:eastAsia="Times New Roman" w:hAnsi="Times New Roman" w:cs="Times New Roman"/>
                <w:b/>
                <w:bCs/>
                <w:sz w:val="20"/>
                <w:szCs w:val="20"/>
              </w:rPr>
              <w:t xml:space="preserve">: </w:t>
            </w:r>
            <w:r w:rsidR="000A52B0" w:rsidRPr="005D7E56">
              <w:rPr>
                <w:rFonts w:ascii="Times New Roman" w:eastAsia="Times New Roman" w:hAnsi="Times New Roman" w:cs="Times New Roman"/>
                <w:b/>
                <w:bCs/>
                <w:i/>
                <w:sz w:val="20"/>
                <w:szCs w:val="20"/>
              </w:rPr>
              <w:t>c</w:t>
            </w:r>
            <w:r w:rsidR="00B43C3D" w:rsidRPr="005D7E56">
              <w:rPr>
                <w:rFonts w:ascii="Times New Roman" w:eastAsia="Times New Roman" w:hAnsi="Times New Roman" w:cs="Times New Roman"/>
                <w:b/>
                <w:bCs/>
                <w:i/>
                <w:sz w:val="20"/>
                <w:szCs w:val="20"/>
              </w:rPr>
              <w:t>ompatibil</w:t>
            </w:r>
          </w:p>
        </w:tc>
      </w:tr>
      <w:tr w:rsidR="004918CA" w:rsidRPr="005D7E56" w14:paraId="793C4C57" w14:textId="77777777" w:rsidTr="00D6440F">
        <w:trPr>
          <w:jc w:val="center"/>
        </w:trPr>
        <w:tc>
          <w:tcPr>
            <w:tcW w:w="70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59C98F1C" w14:textId="409210B8" w:rsidR="004918CA" w:rsidRPr="005D7E56" w:rsidRDefault="004918CA" w:rsidP="00D6440F">
            <w:pPr>
              <w:spacing w:after="0" w:line="240" w:lineRule="auto"/>
              <w:jc w:val="center"/>
              <w:rPr>
                <w:rFonts w:ascii="Times New Roman" w:eastAsia="Times New Roman" w:hAnsi="Times New Roman" w:cs="Times New Roman"/>
                <w:b/>
                <w:bCs/>
                <w:sz w:val="20"/>
                <w:szCs w:val="20"/>
              </w:rPr>
            </w:pPr>
            <w:r w:rsidRPr="005D7E56">
              <w:rPr>
                <w:rFonts w:ascii="Times New Roman" w:eastAsia="Times New Roman" w:hAnsi="Times New Roman" w:cs="Times New Roman"/>
                <w:b/>
                <w:bCs/>
                <w:sz w:val="20"/>
                <w:szCs w:val="20"/>
              </w:rPr>
              <w:t>4</w:t>
            </w:r>
          </w:p>
        </w:tc>
        <w:tc>
          <w:tcPr>
            <w:tcW w:w="4299" w:type="pct"/>
            <w:gridSpan w:val="4"/>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840EE6" w14:textId="7FA914B8" w:rsidR="004918CA" w:rsidRPr="005D7E56" w:rsidRDefault="004918CA" w:rsidP="00DF53C4">
            <w:pPr>
              <w:spacing w:after="0" w:line="240" w:lineRule="auto"/>
              <w:jc w:val="both"/>
              <w:rPr>
                <w:rFonts w:ascii="Times New Roman" w:eastAsia="Times New Roman" w:hAnsi="Times New Roman" w:cs="Times New Roman"/>
                <w:b/>
                <w:bCs/>
                <w:sz w:val="20"/>
                <w:szCs w:val="20"/>
              </w:rPr>
            </w:pPr>
            <w:r w:rsidRPr="005D7E56">
              <w:rPr>
                <w:rFonts w:ascii="Times New Roman" w:eastAsia="Times New Roman" w:hAnsi="Times New Roman" w:cs="Times New Roman"/>
                <w:b/>
                <w:bCs/>
                <w:sz w:val="20"/>
                <w:szCs w:val="20"/>
              </w:rPr>
              <w:t>Autoritatea/persona responsabilă: Agenția Națională pentru Reglementare în Energetică</w:t>
            </w:r>
          </w:p>
        </w:tc>
      </w:tr>
      <w:tr w:rsidR="004918CA" w:rsidRPr="005D7E56" w14:paraId="4CF3D07C" w14:textId="77777777" w:rsidTr="00D6440F">
        <w:trPr>
          <w:jc w:val="center"/>
        </w:trPr>
        <w:tc>
          <w:tcPr>
            <w:tcW w:w="70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32C6EF3F" w14:textId="3E983D5C" w:rsidR="004918CA" w:rsidRPr="005D7E56" w:rsidRDefault="004918CA" w:rsidP="00D6440F">
            <w:pPr>
              <w:spacing w:after="0" w:line="240" w:lineRule="auto"/>
              <w:jc w:val="center"/>
              <w:rPr>
                <w:rFonts w:ascii="Times New Roman" w:eastAsia="Times New Roman" w:hAnsi="Times New Roman" w:cs="Times New Roman"/>
                <w:b/>
                <w:bCs/>
                <w:sz w:val="20"/>
                <w:szCs w:val="20"/>
              </w:rPr>
            </w:pPr>
            <w:r w:rsidRPr="005D7E56">
              <w:rPr>
                <w:rFonts w:ascii="Times New Roman" w:eastAsia="Times New Roman" w:hAnsi="Times New Roman" w:cs="Times New Roman"/>
                <w:b/>
                <w:bCs/>
                <w:sz w:val="20"/>
                <w:szCs w:val="20"/>
              </w:rPr>
              <w:t>5</w:t>
            </w:r>
          </w:p>
        </w:tc>
        <w:tc>
          <w:tcPr>
            <w:tcW w:w="4299" w:type="pct"/>
            <w:gridSpan w:val="4"/>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D510D7" w14:textId="75ADD380" w:rsidR="004918CA" w:rsidRPr="005D7E56" w:rsidRDefault="004918CA" w:rsidP="008C6C10">
            <w:pPr>
              <w:spacing w:after="0" w:line="240" w:lineRule="auto"/>
              <w:jc w:val="both"/>
              <w:rPr>
                <w:rFonts w:ascii="Times New Roman" w:eastAsia="Times New Roman" w:hAnsi="Times New Roman" w:cs="Times New Roman"/>
                <w:b/>
                <w:bCs/>
                <w:sz w:val="20"/>
                <w:szCs w:val="20"/>
              </w:rPr>
            </w:pPr>
            <w:r w:rsidRPr="005D7E56">
              <w:rPr>
                <w:rFonts w:ascii="Times New Roman" w:eastAsia="Times New Roman" w:hAnsi="Times New Roman" w:cs="Times New Roman"/>
                <w:b/>
                <w:bCs/>
                <w:sz w:val="20"/>
                <w:szCs w:val="20"/>
              </w:rPr>
              <w:t xml:space="preserve">Data întocmirii/actualizării: </w:t>
            </w:r>
            <w:r w:rsidR="008C6C10" w:rsidRPr="005D7E56">
              <w:rPr>
                <w:rFonts w:ascii="Times New Roman" w:eastAsia="Times New Roman" w:hAnsi="Times New Roman" w:cs="Times New Roman"/>
                <w:b/>
                <w:bCs/>
                <w:sz w:val="20"/>
                <w:szCs w:val="20"/>
              </w:rPr>
              <w:t>septembrie</w:t>
            </w:r>
            <w:r w:rsidR="0051345D" w:rsidRPr="005D7E56">
              <w:rPr>
                <w:rFonts w:ascii="Times New Roman" w:eastAsia="Times New Roman" w:hAnsi="Times New Roman" w:cs="Times New Roman"/>
                <w:b/>
                <w:bCs/>
                <w:sz w:val="20"/>
                <w:szCs w:val="20"/>
              </w:rPr>
              <w:t xml:space="preserve"> </w:t>
            </w:r>
            <w:r w:rsidR="008C6C10" w:rsidRPr="005D7E56">
              <w:rPr>
                <w:rFonts w:ascii="Times New Roman" w:eastAsia="Times New Roman" w:hAnsi="Times New Roman" w:cs="Times New Roman"/>
                <w:b/>
                <w:bCs/>
                <w:sz w:val="20"/>
                <w:szCs w:val="20"/>
              </w:rPr>
              <w:t>2026</w:t>
            </w:r>
          </w:p>
        </w:tc>
      </w:tr>
      <w:tr w:rsidR="004918CA" w:rsidRPr="005D7E56" w14:paraId="2159D40C" w14:textId="77777777" w:rsidTr="00C34D68">
        <w:trPr>
          <w:tblHeade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0110479" w14:textId="57446E5B" w:rsidR="004918CA" w:rsidRPr="005D7E56" w:rsidRDefault="004918CA" w:rsidP="004918CA">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Actul Uniunii Europene</w:t>
            </w:r>
          </w:p>
        </w:tc>
        <w:tc>
          <w:tcPr>
            <w:tcW w:w="142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7E53C52" w14:textId="6C48AB62" w:rsidR="004918CA" w:rsidRPr="005D7E56" w:rsidRDefault="004918CA" w:rsidP="004918CA">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Proiectul de act normativ național</w:t>
            </w:r>
          </w:p>
        </w:tc>
        <w:tc>
          <w:tcPr>
            <w:tcW w:w="52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047EFA2" w14:textId="77777777" w:rsidR="004918CA" w:rsidRPr="005D7E56" w:rsidRDefault="004918CA" w:rsidP="004918CA">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Gradul de compatibilitate</w:t>
            </w:r>
          </w:p>
        </w:tc>
        <w:tc>
          <w:tcPr>
            <w:tcW w:w="154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2EE191D" w14:textId="54B415D5" w:rsidR="004918CA" w:rsidRPr="005D7E56" w:rsidRDefault="004918CA" w:rsidP="004918CA">
            <w:pPr>
              <w:spacing w:after="0" w:line="240" w:lineRule="auto"/>
              <w:jc w:val="center"/>
              <w:rPr>
                <w:rFonts w:ascii="Times New Roman" w:eastAsia="Times New Roman" w:hAnsi="Times New Roman" w:cs="Times New Roman"/>
                <w:b/>
                <w:bCs/>
                <w:sz w:val="20"/>
                <w:szCs w:val="20"/>
              </w:rPr>
            </w:pPr>
            <w:r w:rsidRPr="005D7E56">
              <w:rPr>
                <w:rFonts w:ascii="Times New Roman" w:eastAsia="Times New Roman" w:hAnsi="Times New Roman" w:cs="Times New Roman"/>
                <w:b/>
                <w:bCs/>
                <w:sz w:val="20"/>
                <w:szCs w:val="20"/>
              </w:rPr>
              <w:t>Observațiile</w:t>
            </w:r>
          </w:p>
          <w:p w14:paraId="1E8CF9DA" w14:textId="5A8354C2" w:rsidR="004918CA" w:rsidRPr="005D7E56" w:rsidRDefault="004918CA" w:rsidP="00AC1AAE">
            <w:pPr>
              <w:spacing w:after="0" w:line="240" w:lineRule="auto"/>
              <w:jc w:val="both"/>
              <w:rPr>
                <w:rFonts w:ascii="Times New Roman" w:eastAsia="Times New Roman" w:hAnsi="Times New Roman" w:cs="Times New Roman"/>
                <w:sz w:val="20"/>
                <w:szCs w:val="20"/>
              </w:rPr>
            </w:pPr>
            <w:r w:rsidRPr="005D7E56">
              <w:rPr>
                <w:rFonts w:ascii="Times New Roman" w:eastAsia="Times New Roman" w:hAnsi="Times New Roman" w:cs="Times New Roman"/>
                <w:bCs/>
                <w:sz w:val="20"/>
                <w:szCs w:val="20"/>
              </w:rPr>
              <w:t xml:space="preserve">Este </w:t>
            </w:r>
            <w:r w:rsidRPr="005D7E56">
              <w:rPr>
                <w:rFonts w:ascii="Times New Roman" w:eastAsia="Times New Roman" w:hAnsi="Times New Roman" w:cs="Times New Roman"/>
                <w:sz w:val="20"/>
                <w:szCs w:val="20"/>
              </w:rPr>
              <w:t xml:space="preserve">reflectată varianta adaptată și aprobată a </w:t>
            </w:r>
            <w:r w:rsidRPr="005D7E56">
              <w:rPr>
                <w:rFonts w:ascii="Times New Roman" w:eastAsia="Times New Roman" w:hAnsi="Times New Roman" w:cs="Times New Roman"/>
                <w:bCs/>
                <w:sz w:val="20"/>
                <w:szCs w:val="20"/>
              </w:rPr>
              <w:t>Regulamen</w:t>
            </w:r>
            <w:r w:rsidR="00AC1AAE" w:rsidRPr="005D7E56">
              <w:rPr>
                <w:rFonts w:ascii="Times New Roman" w:eastAsia="Times New Roman" w:hAnsi="Times New Roman" w:cs="Times New Roman"/>
                <w:bCs/>
                <w:sz w:val="20"/>
                <w:szCs w:val="20"/>
              </w:rPr>
              <w:t>tului (UE) 838</w:t>
            </w:r>
            <w:r w:rsidR="00354EA7" w:rsidRPr="005D7E56">
              <w:rPr>
                <w:rFonts w:ascii="Times New Roman" w:eastAsia="Times New Roman" w:hAnsi="Times New Roman" w:cs="Times New Roman"/>
                <w:bCs/>
                <w:sz w:val="20"/>
                <w:szCs w:val="20"/>
              </w:rPr>
              <w:t>/</w:t>
            </w:r>
            <w:r w:rsidR="00AC1AAE" w:rsidRPr="005D7E56">
              <w:rPr>
                <w:rFonts w:ascii="Times New Roman" w:eastAsia="Times New Roman" w:hAnsi="Times New Roman" w:cs="Times New Roman"/>
                <w:bCs/>
                <w:sz w:val="20"/>
                <w:szCs w:val="20"/>
              </w:rPr>
              <w:t>2010</w:t>
            </w:r>
            <w:r w:rsidRPr="005D7E56">
              <w:rPr>
                <w:rFonts w:ascii="Times New Roman" w:eastAsia="Times New Roman" w:hAnsi="Times New Roman" w:cs="Times New Roman"/>
                <w:bCs/>
                <w:sz w:val="20"/>
                <w:szCs w:val="20"/>
              </w:rPr>
              <w:t xml:space="preserve"> </w:t>
            </w:r>
            <w:r w:rsidRPr="005D7E56">
              <w:rPr>
                <w:rFonts w:ascii="Times New Roman" w:eastAsia="Times New Roman" w:hAnsi="Times New Roman" w:cs="Times New Roman"/>
                <w:sz w:val="20"/>
                <w:szCs w:val="20"/>
              </w:rPr>
              <w:t xml:space="preserve">prin </w:t>
            </w:r>
            <w:r w:rsidR="00AC1AAE" w:rsidRPr="005D7E56">
              <w:rPr>
                <w:rFonts w:ascii="Times New Roman" w:eastAsia="Times New Roman" w:hAnsi="Times New Roman" w:cs="Times New Roman"/>
                <w:sz w:val="20"/>
                <w:szCs w:val="20"/>
              </w:rPr>
              <w:t>Decizia Grupului Permanent la Nivel Înalt  2013/01/PHLG-EnC din 23.10.2013</w:t>
            </w:r>
          </w:p>
        </w:tc>
      </w:tr>
      <w:tr w:rsidR="004918CA" w:rsidRPr="005D7E56" w14:paraId="27EEFF22"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E289E83" w14:textId="6A8342E1" w:rsidR="004918CA" w:rsidRPr="005D7E56" w:rsidRDefault="004918CA" w:rsidP="004918CA">
            <w:pPr>
              <w:pStyle w:val="NoSpacing"/>
              <w:jc w:val="center"/>
              <w:rPr>
                <w:rFonts w:ascii="Times New Roman" w:hAnsi="Times New Roman" w:cs="Times New Roman"/>
                <w:b/>
                <w:sz w:val="20"/>
                <w:szCs w:val="20"/>
                <w:lang w:val="ro-RO"/>
              </w:rPr>
            </w:pPr>
            <w:r w:rsidRPr="005D7E56">
              <w:rPr>
                <w:rFonts w:ascii="Times New Roman" w:hAnsi="Times New Roman" w:cs="Times New Roman"/>
                <w:b/>
                <w:sz w:val="20"/>
                <w:szCs w:val="20"/>
                <w:lang w:val="ro-RO"/>
              </w:rPr>
              <w:t>6</w:t>
            </w:r>
          </w:p>
        </w:tc>
        <w:tc>
          <w:tcPr>
            <w:tcW w:w="142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755CC60" w14:textId="2D3F68B6" w:rsidR="004918CA" w:rsidRPr="005D7E56" w:rsidRDefault="004918CA" w:rsidP="004918CA">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7</w:t>
            </w:r>
          </w:p>
        </w:tc>
        <w:tc>
          <w:tcPr>
            <w:tcW w:w="52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18E4EF9" w14:textId="5B99378E" w:rsidR="004918CA" w:rsidRPr="005D7E56" w:rsidRDefault="004918CA" w:rsidP="004918CA">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8</w:t>
            </w:r>
          </w:p>
        </w:tc>
        <w:tc>
          <w:tcPr>
            <w:tcW w:w="154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95834D0" w14:textId="2C763F7B" w:rsidR="004918CA" w:rsidRPr="005D7E56" w:rsidRDefault="004918CA" w:rsidP="004918CA">
            <w:pPr>
              <w:spacing w:after="0" w:line="240" w:lineRule="auto"/>
              <w:jc w:val="center"/>
              <w:rPr>
                <w:rFonts w:ascii="Times New Roman" w:eastAsia="Times New Roman" w:hAnsi="Times New Roman" w:cs="Times New Roman"/>
                <w:sz w:val="20"/>
                <w:szCs w:val="20"/>
              </w:rPr>
            </w:pPr>
            <w:r w:rsidRPr="005D7E56">
              <w:rPr>
                <w:rFonts w:ascii="Times New Roman" w:eastAsia="Times New Roman" w:hAnsi="Times New Roman" w:cs="Times New Roman"/>
                <w:b/>
                <w:bCs/>
                <w:sz w:val="20"/>
                <w:szCs w:val="20"/>
              </w:rPr>
              <w:t>9</w:t>
            </w:r>
          </w:p>
        </w:tc>
      </w:tr>
      <w:tr w:rsidR="00A53427" w:rsidRPr="005D7E56" w14:paraId="7378F625" w14:textId="77777777" w:rsidTr="00C34D68">
        <w:trPr>
          <w:trHeight w:val="501"/>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F522621" w14:textId="26071DCD" w:rsidR="00C66910" w:rsidRPr="005D7E56" w:rsidRDefault="00C66910" w:rsidP="00DF25DB">
            <w:pPr>
              <w:autoSpaceDE w:val="0"/>
              <w:autoSpaceDN w:val="0"/>
              <w:adjustRightInd w:val="0"/>
              <w:spacing w:before="60" w:after="60" w:line="240" w:lineRule="auto"/>
              <w:jc w:val="center"/>
              <w:rPr>
                <w:rFonts w:ascii="Times New Roman" w:hAnsi="Times New Roman" w:cs="Times New Roman"/>
                <w:color w:val="19161B"/>
                <w:sz w:val="20"/>
                <w:szCs w:val="20"/>
                <w:lang w:val="en-US"/>
              </w:rPr>
            </w:pPr>
            <w:r w:rsidRPr="005D7E56">
              <w:rPr>
                <w:rFonts w:ascii="Times New Roman" w:hAnsi="Times New Roman" w:cs="Times New Roman"/>
                <w:i/>
                <w:iCs/>
                <w:color w:val="19161B"/>
                <w:sz w:val="20"/>
                <w:szCs w:val="20"/>
                <w:lang w:val="en-US"/>
              </w:rPr>
              <w:t>Articolul 1</w:t>
            </w:r>
          </w:p>
          <w:p w14:paraId="5745C7B9" w14:textId="1D8DABF6" w:rsidR="00A53427" w:rsidRPr="005D7E56" w:rsidRDefault="00C66910" w:rsidP="00C669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Operatorii de sisteme de transport primesc o compensație pentru costurile suportate ca rezultat al găzduirii fluxurilor transfrontaliere de energie electrică în rețelele lor pe baza liniilor directoare prevăzute în partea A </w:t>
            </w:r>
            <w:proofErr w:type="gramStart"/>
            <w:r w:rsidRPr="005D7E56">
              <w:rPr>
                <w:rFonts w:ascii="Times New Roman" w:hAnsi="Times New Roman" w:cs="Times New Roman"/>
                <w:color w:val="19161B"/>
                <w:sz w:val="20"/>
                <w:szCs w:val="20"/>
              </w:rPr>
              <w:t>a</w:t>
            </w:r>
            <w:proofErr w:type="gramEnd"/>
            <w:r w:rsidRPr="005D7E56">
              <w:rPr>
                <w:rFonts w:ascii="Times New Roman" w:hAnsi="Times New Roman" w:cs="Times New Roman"/>
                <w:color w:val="19161B"/>
                <w:sz w:val="20"/>
                <w:szCs w:val="20"/>
              </w:rPr>
              <w:t xml:space="preserve"> anexei.</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8CBF331" w14:textId="77777777" w:rsidR="00DF25DB" w:rsidRPr="00E464FD" w:rsidRDefault="00DF25DB" w:rsidP="00DF25DB">
            <w:pPr>
              <w:spacing w:after="0" w:line="240" w:lineRule="auto"/>
              <w:jc w:val="center"/>
              <w:rPr>
                <w:rFonts w:ascii="Times New Roman" w:eastAsia="Times New Roman" w:hAnsi="Times New Roman" w:cs="Times New Roman"/>
                <w:b/>
                <w:sz w:val="20"/>
                <w:szCs w:val="20"/>
              </w:rPr>
            </w:pPr>
            <w:r w:rsidRPr="00E464FD">
              <w:rPr>
                <w:rFonts w:ascii="Times New Roman" w:eastAsia="Times New Roman" w:hAnsi="Times New Roman" w:cs="Times New Roman"/>
                <w:b/>
                <w:sz w:val="20"/>
                <w:szCs w:val="20"/>
              </w:rPr>
              <w:t>Secțiunea 1</w:t>
            </w:r>
          </w:p>
          <w:p w14:paraId="733D951D" w14:textId="77777777" w:rsidR="00DF25DB" w:rsidRPr="00E464FD" w:rsidRDefault="00DF25DB" w:rsidP="00DF25DB">
            <w:pPr>
              <w:spacing w:after="0" w:line="240" w:lineRule="auto"/>
              <w:jc w:val="center"/>
              <w:rPr>
                <w:rFonts w:ascii="Times New Roman" w:eastAsia="Times New Roman" w:hAnsi="Times New Roman" w:cs="Times New Roman"/>
                <w:b/>
                <w:sz w:val="20"/>
                <w:szCs w:val="20"/>
              </w:rPr>
            </w:pPr>
            <w:r w:rsidRPr="00E464FD">
              <w:rPr>
                <w:rFonts w:ascii="Times New Roman" w:eastAsia="Times New Roman" w:hAnsi="Times New Roman" w:cs="Times New Roman"/>
                <w:b/>
                <w:sz w:val="20"/>
                <w:szCs w:val="20"/>
              </w:rPr>
              <w:t>Scopul</w:t>
            </w:r>
          </w:p>
          <w:p w14:paraId="1C8E631D" w14:textId="77777777" w:rsidR="00DF25DB" w:rsidRPr="00DF25DB" w:rsidRDefault="00DF25DB" w:rsidP="00DF25DB">
            <w:pPr>
              <w:spacing w:after="0" w:line="240" w:lineRule="auto"/>
              <w:jc w:val="both"/>
              <w:rPr>
                <w:rFonts w:ascii="Times New Roman" w:eastAsia="Times New Roman" w:hAnsi="Times New Roman" w:cs="Times New Roman"/>
                <w:sz w:val="20"/>
                <w:szCs w:val="20"/>
              </w:rPr>
            </w:pPr>
          </w:p>
          <w:p w14:paraId="2B0BD595" w14:textId="1D7D0077" w:rsidR="00A53427" w:rsidRPr="005D7E56" w:rsidRDefault="00DF25DB" w:rsidP="00DF25DB">
            <w:pPr>
              <w:spacing w:after="0" w:line="240" w:lineRule="auto"/>
              <w:jc w:val="both"/>
              <w:rPr>
                <w:rFonts w:ascii="Times New Roman" w:eastAsia="Times New Roman" w:hAnsi="Times New Roman" w:cs="Times New Roman"/>
                <w:sz w:val="20"/>
                <w:szCs w:val="20"/>
              </w:rPr>
            </w:pPr>
            <w:r w:rsidRPr="00DF25DB">
              <w:rPr>
                <w:rFonts w:ascii="Times New Roman" w:eastAsia="Times New Roman" w:hAnsi="Times New Roman" w:cs="Times New Roman"/>
                <w:sz w:val="20"/>
                <w:szCs w:val="20"/>
              </w:rPr>
              <w:t>1.</w:t>
            </w:r>
            <w:r w:rsidRPr="00DF25DB">
              <w:rPr>
                <w:rFonts w:ascii="Times New Roman" w:eastAsia="Times New Roman" w:hAnsi="Times New Roman" w:cs="Times New Roman"/>
                <w:sz w:val="20"/>
                <w:szCs w:val="20"/>
              </w:rPr>
              <w:tab/>
              <w:t xml:space="preserve">În calitate de parte la mecanismul de compensare între operatorii sistemelor de transport (în continuare – COST), operatorul sistemului de transport primește şi, respectiv plătește compensații pentru costurile suportate ca rezultat al găzduirii fluxurilor transfrontaliere de energie electrică în rețelele electrice de transport pe care le operează, în conformitate cu prevederile art. 48 din Legea nr.164/2025 cu privire la energia electrică, cu principiile stabilite în prezentele Linii directoare privind participarea operatorului sistemului de transport la Mecanismul de compensare între operatorii sistemelor de transport (în continuare – </w:t>
            </w:r>
            <w:r w:rsidRPr="00DF25DB">
              <w:rPr>
                <w:rFonts w:ascii="Times New Roman" w:eastAsia="Times New Roman" w:hAnsi="Times New Roman" w:cs="Times New Roman"/>
                <w:sz w:val="20"/>
                <w:szCs w:val="20"/>
              </w:rPr>
              <w:lastRenderedPageBreak/>
              <w:t>Linii directoare), precum și cu mecanismele stabilite prin acordul COST.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00D72A6" w14:textId="3710C10A" w:rsidR="00A53427" w:rsidRPr="005D7E56" w:rsidRDefault="002319AC" w:rsidP="00921B44">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Parțial c</w:t>
            </w:r>
            <w:r w:rsidR="00944ECF" w:rsidRPr="005D7E56">
              <w:rPr>
                <w:rFonts w:ascii="Times New Roman" w:eastAsia="Times New Roman" w:hAnsi="Times New Roman" w:cs="Times New Roman"/>
                <w:bCs/>
                <w:sz w:val="20"/>
                <w:szCs w:val="20"/>
              </w:rPr>
              <w:t xml:space="preserve">ompatibil </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670F8DA" w14:textId="50F1DD50" w:rsidR="00FD00E8" w:rsidRDefault="00FD00E8" w:rsidP="00DF25DB">
            <w:pPr>
              <w:spacing w:after="0" w:line="240" w:lineRule="auto"/>
              <w:ind w:firstLine="42"/>
              <w:jc w:val="center"/>
              <w:rPr>
                <w:rFonts w:ascii="Times New Roman" w:eastAsia="Times New Roman" w:hAnsi="Times New Roman" w:cs="Times New Roman"/>
                <w:bCs/>
                <w:i/>
                <w:sz w:val="20"/>
                <w:szCs w:val="20"/>
              </w:rPr>
            </w:pPr>
            <w:r w:rsidRPr="00DF25DB">
              <w:rPr>
                <w:rFonts w:ascii="Times New Roman" w:eastAsia="Times New Roman" w:hAnsi="Times New Roman" w:cs="Times New Roman"/>
                <w:bCs/>
                <w:i/>
                <w:sz w:val="20"/>
                <w:szCs w:val="20"/>
              </w:rPr>
              <w:t>Article 1</w:t>
            </w:r>
          </w:p>
          <w:p w14:paraId="69C43255" w14:textId="77777777" w:rsidR="00DF25DB" w:rsidRPr="00DF25DB" w:rsidRDefault="00DF25DB" w:rsidP="00FD00E8">
            <w:pPr>
              <w:spacing w:after="0" w:line="240" w:lineRule="auto"/>
              <w:ind w:firstLine="42"/>
              <w:jc w:val="both"/>
              <w:rPr>
                <w:rFonts w:ascii="Times New Roman" w:eastAsia="Times New Roman" w:hAnsi="Times New Roman" w:cs="Times New Roman"/>
                <w:bCs/>
                <w:i/>
                <w:sz w:val="20"/>
                <w:szCs w:val="20"/>
              </w:rPr>
            </w:pPr>
          </w:p>
          <w:p w14:paraId="05DC6770" w14:textId="11F1EF38" w:rsidR="00A53427" w:rsidRPr="005D7E56" w:rsidRDefault="00FD00E8" w:rsidP="00FD00E8">
            <w:pPr>
              <w:spacing w:after="0" w:line="240" w:lineRule="auto"/>
              <w:ind w:firstLine="42"/>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Transmission system operators shall receive compensation for costs incurred as a result of hosting cross-border flows of electricity on their networks on the basis of the guidelines set out in Part A of the Annex.</w:t>
            </w:r>
          </w:p>
        </w:tc>
      </w:tr>
      <w:tr w:rsidR="00A53427" w:rsidRPr="005D7E56" w14:paraId="0FF5AA53" w14:textId="77777777" w:rsidTr="00C34D68">
        <w:trPr>
          <w:trHeight w:val="501"/>
          <w:jc w:val="center"/>
        </w:trPr>
        <w:tc>
          <w:tcPr>
            <w:tcW w:w="1512" w:type="pct"/>
            <w:gridSpan w:val="2"/>
            <w:tcBorders>
              <w:top w:val="single" w:sz="6" w:space="0" w:color="000000"/>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52F4805C" w14:textId="7C3E352E" w:rsidR="00C66910" w:rsidRPr="005D7E56" w:rsidRDefault="00C66910" w:rsidP="00A66A13">
            <w:pPr>
              <w:pStyle w:val="NoSpacing"/>
              <w:jc w:val="center"/>
              <w:rPr>
                <w:rFonts w:ascii="Times New Roman" w:hAnsi="Times New Roman" w:cs="Times New Roman"/>
                <w:i/>
                <w:sz w:val="20"/>
                <w:szCs w:val="20"/>
                <w:lang w:val="ro-RO"/>
              </w:rPr>
            </w:pPr>
            <w:r w:rsidRPr="005D7E56">
              <w:rPr>
                <w:rFonts w:ascii="Times New Roman" w:hAnsi="Times New Roman" w:cs="Times New Roman"/>
                <w:i/>
                <w:sz w:val="20"/>
                <w:szCs w:val="20"/>
                <w:lang w:val="ro-RO"/>
              </w:rPr>
              <w:t>Articolul 2</w:t>
            </w:r>
          </w:p>
          <w:p w14:paraId="4295481F" w14:textId="08ED2A02" w:rsidR="00A53427" w:rsidRPr="005D7E56" w:rsidRDefault="00C66910" w:rsidP="00C66910">
            <w:pPr>
              <w:pStyle w:val="NoSpacing"/>
              <w:jc w:val="both"/>
              <w:rPr>
                <w:rFonts w:ascii="Times New Roman" w:hAnsi="Times New Roman" w:cs="Times New Roman"/>
                <w:sz w:val="20"/>
                <w:szCs w:val="20"/>
                <w:lang w:val="ro-RO"/>
              </w:rPr>
            </w:pPr>
            <w:r w:rsidRPr="005D7E56">
              <w:rPr>
                <w:rFonts w:ascii="Times New Roman" w:hAnsi="Times New Roman" w:cs="Times New Roman"/>
                <w:sz w:val="20"/>
                <w:szCs w:val="20"/>
                <w:lang w:val="ro-RO"/>
              </w:rPr>
              <w:t>Taxele aplicate de operatorii de rețea pentru accesul la sistemele de transport trebuie să fie în conformitate cu liniile directoare stabilite în partea B a anexei.</w:t>
            </w:r>
          </w:p>
        </w:tc>
        <w:tc>
          <w:tcPr>
            <w:tcW w:w="1420" w:type="pct"/>
            <w:tcBorders>
              <w:top w:val="single" w:sz="6" w:space="0" w:color="000000"/>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2EDACE5F" w14:textId="2E9F47DA" w:rsidR="00A53427" w:rsidRPr="005D7E56" w:rsidRDefault="00DF25DB" w:rsidP="00F539DC">
            <w:pPr>
              <w:spacing w:after="120" w:line="240" w:lineRule="auto"/>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&lt;...&gt;</w:t>
            </w:r>
          </w:p>
        </w:tc>
        <w:tc>
          <w:tcPr>
            <w:tcW w:w="525" w:type="pct"/>
            <w:tcBorders>
              <w:top w:val="single" w:sz="6" w:space="0" w:color="000000"/>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B2BD952" w14:textId="78A79827" w:rsidR="00A53427" w:rsidRPr="005D7E56" w:rsidRDefault="00CD412B" w:rsidP="00921B44">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w:t>
            </w:r>
            <w:r w:rsidR="002319AC">
              <w:rPr>
                <w:rFonts w:ascii="Times New Roman" w:eastAsia="Times New Roman" w:hAnsi="Times New Roman" w:cs="Times New Roman"/>
                <w:bCs/>
                <w:sz w:val="20"/>
                <w:szCs w:val="20"/>
              </w:rPr>
              <w:t>revederi UE neaplicabile</w:t>
            </w:r>
          </w:p>
        </w:tc>
        <w:tc>
          <w:tcPr>
            <w:tcW w:w="1543" w:type="pct"/>
            <w:tcBorders>
              <w:top w:val="single" w:sz="6" w:space="0" w:color="000000"/>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6E6E8FDF" w14:textId="77777777" w:rsidR="00FD00E8" w:rsidRPr="00A66A13" w:rsidRDefault="00FD00E8" w:rsidP="00A66A13">
            <w:pPr>
              <w:spacing w:after="0" w:line="240" w:lineRule="auto"/>
              <w:jc w:val="center"/>
              <w:rPr>
                <w:rFonts w:ascii="Times New Roman" w:eastAsia="Times New Roman" w:hAnsi="Times New Roman" w:cs="Times New Roman"/>
                <w:bCs/>
                <w:i/>
                <w:sz w:val="20"/>
                <w:szCs w:val="20"/>
              </w:rPr>
            </w:pPr>
            <w:r w:rsidRPr="00A66A13">
              <w:rPr>
                <w:rFonts w:ascii="Times New Roman" w:eastAsia="Times New Roman" w:hAnsi="Times New Roman" w:cs="Times New Roman"/>
                <w:bCs/>
                <w:i/>
                <w:sz w:val="20"/>
                <w:szCs w:val="20"/>
              </w:rPr>
              <w:t>Article 2</w:t>
            </w:r>
          </w:p>
          <w:p w14:paraId="22924F61" w14:textId="77777777" w:rsidR="00FD00E8"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Charges applied by network operators for access to the transmission system shall be in accordance with</w:t>
            </w:r>
          </w:p>
          <w:p w14:paraId="6F2595ED" w14:textId="61FC0F55" w:rsidR="00A53427"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guidelines set out in Part B of the Annex.</w:t>
            </w:r>
          </w:p>
        </w:tc>
      </w:tr>
      <w:tr w:rsidR="00A53427" w:rsidRPr="005D7E56" w14:paraId="5CE71786" w14:textId="77777777" w:rsidTr="00C34D68">
        <w:trPr>
          <w:trHeight w:val="915"/>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77253A1E" w14:textId="77777777" w:rsidR="00C66910" w:rsidRPr="005D7E56" w:rsidRDefault="00C66910" w:rsidP="00C669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i/>
                <w:iCs/>
                <w:color w:val="19161B"/>
                <w:sz w:val="20"/>
                <w:szCs w:val="20"/>
                <w:lang w:val="en-US"/>
              </w:rPr>
              <w:t xml:space="preserve">Articolul 3 </w:t>
            </w:r>
          </w:p>
          <w:p w14:paraId="0C07DDCE" w14:textId="6A3397B1" w:rsidR="00A53427" w:rsidRPr="005D7E56" w:rsidRDefault="00C66910" w:rsidP="00C669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Prezentul regulament intră în vigoare în a douăzecea zi de la data publicării în </w:t>
            </w:r>
            <w:r w:rsidRPr="005D7E56">
              <w:rPr>
                <w:rFonts w:ascii="Times New Roman" w:hAnsi="Times New Roman" w:cs="Times New Roman"/>
                <w:i/>
                <w:iCs/>
                <w:color w:val="19161B"/>
                <w:sz w:val="20"/>
                <w:szCs w:val="20"/>
              </w:rPr>
              <w:t>Jurnalul Oficial al Uniunii Europene</w:t>
            </w:r>
            <w:r w:rsidRPr="005D7E56">
              <w:rPr>
                <w:rFonts w:ascii="Times New Roman" w:hAnsi="Times New Roman" w:cs="Times New Roman"/>
                <w:color w:val="19161B"/>
                <w:sz w:val="20"/>
                <w:szCs w:val="20"/>
              </w:rPr>
              <w:t>.</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24D4EFC5" w14:textId="2CF0175E" w:rsidR="00A53427" w:rsidRPr="005D7E56" w:rsidRDefault="00DF25DB" w:rsidP="00C34EEC">
            <w:pPr>
              <w:pStyle w:val="cb"/>
              <w:tabs>
                <w:tab w:val="left" w:pos="93"/>
              </w:tabs>
              <w:spacing w:before="0" w:beforeAutospacing="0" w:after="120" w:afterAutospacing="0"/>
              <w:jc w:val="both"/>
              <w:rPr>
                <w:sz w:val="20"/>
                <w:szCs w:val="20"/>
              </w:rPr>
            </w:pPr>
            <w:r>
              <w:rPr>
                <w:sz w:val="20"/>
                <w:szCs w:val="20"/>
                <w:lang w:eastAsia="en-GB"/>
              </w:rPr>
              <w:t>&lt;...&gt;</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7FF1A6E" w14:textId="267136E7" w:rsidR="00A53427" w:rsidRPr="005D7E56" w:rsidRDefault="00CD412B" w:rsidP="00D20E2E">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w:t>
            </w:r>
            <w:r w:rsidR="002319AC">
              <w:rPr>
                <w:rFonts w:ascii="Times New Roman" w:eastAsia="Times New Roman" w:hAnsi="Times New Roman" w:cs="Times New Roman"/>
                <w:bCs/>
                <w:sz w:val="20"/>
                <w:szCs w:val="20"/>
              </w:rPr>
              <w:t>revederi UE neaplicabile</w:t>
            </w: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0CDC92A4" w14:textId="77777777" w:rsidR="00FD00E8" w:rsidRPr="00A66A13" w:rsidRDefault="00FD00E8" w:rsidP="00A66A13">
            <w:pPr>
              <w:spacing w:after="0" w:line="240" w:lineRule="auto"/>
              <w:jc w:val="center"/>
              <w:rPr>
                <w:rFonts w:ascii="Times New Roman" w:eastAsia="Times New Roman" w:hAnsi="Times New Roman" w:cs="Times New Roman"/>
                <w:bCs/>
                <w:i/>
                <w:sz w:val="20"/>
                <w:szCs w:val="20"/>
              </w:rPr>
            </w:pPr>
            <w:r w:rsidRPr="00A66A13">
              <w:rPr>
                <w:rFonts w:ascii="Times New Roman" w:eastAsia="Times New Roman" w:hAnsi="Times New Roman" w:cs="Times New Roman"/>
                <w:bCs/>
                <w:i/>
                <w:sz w:val="20"/>
                <w:szCs w:val="20"/>
              </w:rPr>
              <w:t>Article 3</w:t>
            </w:r>
          </w:p>
          <w:p w14:paraId="04F249F1" w14:textId="77777777" w:rsidR="00FD00E8"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This Decision [2013/01/PHLG-EnC] enters into force upon its adoption and is addressed to</w:t>
            </w:r>
          </w:p>
          <w:p w14:paraId="5E0B440B" w14:textId="77777777" w:rsidR="00FD00E8"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the Contracting Parties.</w:t>
            </w:r>
          </w:p>
          <w:p w14:paraId="2CCB52CD" w14:textId="17634BD9" w:rsidR="00FD00E8"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Each Contracting Party shall transpose and implement Commission Regulation (EU) No 838/2010 of 23 September 2010 on laying down guidelines relating to the inter-transmission system operator comprehension mechanism and a common regulatory approach to transmission charging by 1 January 2014.</w:t>
            </w:r>
          </w:p>
          <w:p w14:paraId="6495B3F3" w14:textId="56347E94" w:rsidR="00FD00E8"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The transposition shall be made without changes to the structure and text of Commission Regulation (EU) No 838/2010 other than translation.</w:t>
            </w:r>
          </w:p>
          <w:p w14:paraId="5E256F01" w14:textId="77777777" w:rsidR="00FD00E8"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Commission Regulation (EU) No 838/2010 shall be made binding on market participants.</w:t>
            </w:r>
          </w:p>
          <w:p w14:paraId="40B3CF0E" w14:textId="75EB01F6" w:rsidR="00FD00E8"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The national regulatory authorities shall be tasked with monitoring and enforcing compliance with Commission Regulation (EU) No 838/2010.</w:t>
            </w:r>
          </w:p>
          <w:p w14:paraId="79DE36BE" w14:textId="24B28C22" w:rsidR="00A53427"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Contracting Parties shall notify the Secretariat of the measures transposing this Decision, and of any subsequent changes made to those measures, within two weeks of the adoption of such measures.</w:t>
            </w:r>
          </w:p>
        </w:tc>
      </w:tr>
      <w:tr w:rsidR="00A53427" w:rsidRPr="005D7E56" w14:paraId="56483BAF" w14:textId="77777777" w:rsidTr="00C34D68">
        <w:trPr>
          <w:trHeight w:val="524"/>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38EA82AB" w14:textId="57C10FB1" w:rsidR="00C66910" w:rsidRPr="00CD412B" w:rsidRDefault="00C66910" w:rsidP="00CD412B">
            <w:pPr>
              <w:autoSpaceDE w:val="0"/>
              <w:autoSpaceDN w:val="0"/>
              <w:adjustRightInd w:val="0"/>
              <w:spacing w:before="60" w:after="60" w:line="240" w:lineRule="auto"/>
              <w:jc w:val="center"/>
              <w:rPr>
                <w:rFonts w:ascii="Times New Roman" w:hAnsi="Times New Roman" w:cs="Times New Roman"/>
                <w:b/>
                <w:color w:val="19161B"/>
                <w:sz w:val="20"/>
                <w:szCs w:val="20"/>
                <w:lang w:val="en-US"/>
              </w:rPr>
            </w:pPr>
            <w:r w:rsidRPr="00CD412B">
              <w:rPr>
                <w:rFonts w:ascii="Times New Roman" w:hAnsi="Times New Roman" w:cs="Times New Roman"/>
                <w:b/>
                <w:i/>
                <w:iCs/>
                <w:color w:val="19161B"/>
                <w:sz w:val="20"/>
                <w:szCs w:val="20"/>
                <w:lang w:val="en-US"/>
              </w:rPr>
              <w:t>ANEXĂ</w:t>
            </w:r>
          </w:p>
          <w:p w14:paraId="17A39AC9" w14:textId="2483E7AC" w:rsidR="00C66910" w:rsidRPr="00CD412B" w:rsidRDefault="00C66910" w:rsidP="00CD412B">
            <w:pPr>
              <w:autoSpaceDE w:val="0"/>
              <w:autoSpaceDN w:val="0"/>
              <w:adjustRightInd w:val="0"/>
              <w:spacing w:before="60" w:after="60" w:line="240" w:lineRule="auto"/>
              <w:jc w:val="center"/>
              <w:rPr>
                <w:rFonts w:ascii="Times New Roman" w:hAnsi="Times New Roman" w:cs="Times New Roman"/>
                <w:b/>
                <w:color w:val="19161B"/>
                <w:sz w:val="20"/>
                <w:szCs w:val="20"/>
                <w:lang w:val="en-US"/>
              </w:rPr>
            </w:pPr>
            <w:r w:rsidRPr="00CD412B">
              <w:rPr>
                <w:rFonts w:ascii="Times New Roman" w:hAnsi="Times New Roman" w:cs="Times New Roman"/>
                <w:b/>
                <w:color w:val="19161B"/>
                <w:sz w:val="20"/>
                <w:szCs w:val="20"/>
                <w:lang w:val="en-US"/>
              </w:rPr>
              <w:t>PARTEA A</w:t>
            </w:r>
          </w:p>
          <w:p w14:paraId="7A75E17D" w14:textId="735B7A50" w:rsidR="00C66910" w:rsidRPr="005D7E56" w:rsidRDefault="00C66910" w:rsidP="00CD412B">
            <w:pPr>
              <w:autoSpaceDE w:val="0"/>
              <w:autoSpaceDN w:val="0"/>
              <w:adjustRightInd w:val="0"/>
              <w:spacing w:before="60" w:after="60" w:line="240" w:lineRule="auto"/>
              <w:jc w:val="center"/>
              <w:rPr>
                <w:rFonts w:ascii="Times New Roman" w:hAnsi="Times New Roman" w:cs="Times New Roman"/>
                <w:color w:val="19161B"/>
                <w:sz w:val="20"/>
                <w:szCs w:val="20"/>
                <w:lang w:val="en-US"/>
              </w:rPr>
            </w:pPr>
            <w:r w:rsidRPr="005D7E56">
              <w:rPr>
                <w:rFonts w:ascii="Times New Roman" w:hAnsi="Times New Roman" w:cs="Times New Roman"/>
                <w:b/>
                <w:bCs/>
                <w:color w:val="19161B"/>
                <w:sz w:val="20"/>
                <w:szCs w:val="20"/>
                <w:lang w:val="en-US"/>
              </w:rPr>
              <w:t>Linii directoare privind mecanismul de compensare între operatorii de sisteme de transport</w:t>
            </w:r>
          </w:p>
          <w:p w14:paraId="17587BC3" w14:textId="17703E2F" w:rsidR="00C66910" w:rsidRPr="00CD412B" w:rsidRDefault="00C66910" w:rsidP="00CD412B">
            <w:pPr>
              <w:autoSpaceDE w:val="0"/>
              <w:autoSpaceDN w:val="0"/>
              <w:adjustRightInd w:val="0"/>
              <w:spacing w:before="60" w:after="60" w:line="240" w:lineRule="auto"/>
              <w:jc w:val="center"/>
              <w:rPr>
                <w:rFonts w:ascii="Times New Roman" w:hAnsi="Times New Roman" w:cs="Times New Roman"/>
                <w:b/>
                <w:color w:val="19161B"/>
                <w:sz w:val="20"/>
                <w:szCs w:val="20"/>
                <w:lang w:val="en-US"/>
              </w:rPr>
            </w:pPr>
            <w:r w:rsidRPr="00CD412B">
              <w:rPr>
                <w:rFonts w:ascii="Times New Roman" w:hAnsi="Times New Roman" w:cs="Times New Roman"/>
                <w:b/>
                <w:color w:val="19161B"/>
                <w:sz w:val="20"/>
                <w:szCs w:val="20"/>
                <w:lang w:val="en-US"/>
              </w:rPr>
              <w:t>1. Dispoziții generale</w:t>
            </w:r>
          </w:p>
          <w:p w14:paraId="1A8315B6" w14:textId="3890AB5A" w:rsidR="00A53427" w:rsidRPr="005D7E56" w:rsidRDefault="00C66910" w:rsidP="00C669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1.1. Mecanismul de compensare între operatorii de sisteme de transport (COST) trebuie să prevadă compensații pentru costurile aferente găzduirii fluxurilor transfrontaliere de energie electrică, inclusiv pentru furnizarea de acces transfrontalier la rețeaua interconectată.</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49A6EE4F" w14:textId="77777777" w:rsidR="00E464FD" w:rsidRPr="00E464FD" w:rsidRDefault="00E464FD" w:rsidP="00E464FD">
            <w:pPr>
              <w:pStyle w:val="NoSpacing"/>
              <w:jc w:val="center"/>
              <w:rPr>
                <w:rFonts w:ascii="Times New Roman" w:hAnsi="Times New Roman" w:cs="Times New Roman"/>
                <w:b/>
                <w:sz w:val="20"/>
                <w:szCs w:val="20"/>
                <w:lang w:val="ro-RO"/>
              </w:rPr>
            </w:pPr>
            <w:r w:rsidRPr="00E464FD">
              <w:rPr>
                <w:rFonts w:ascii="Times New Roman" w:hAnsi="Times New Roman" w:cs="Times New Roman"/>
                <w:b/>
                <w:sz w:val="20"/>
                <w:szCs w:val="20"/>
                <w:lang w:val="ro-RO"/>
              </w:rPr>
              <w:t>Secțiunea 2</w:t>
            </w:r>
          </w:p>
          <w:p w14:paraId="241124F7" w14:textId="3629E925" w:rsidR="00E464FD" w:rsidRDefault="00E464FD" w:rsidP="00E464FD">
            <w:pPr>
              <w:pStyle w:val="NoSpacing"/>
              <w:jc w:val="center"/>
              <w:rPr>
                <w:rFonts w:ascii="Times New Roman" w:hAnsi="Times New Roman" w:cs="Times New Roman"/>
                <w:b/>
                <w:sz w:val="20"/>
                <w:szCs w:val="20"/>
                <w:lang w:val="ro-RO"/>
              </w:rPr>
            </w:pPr>
            <w:r w:rsidRPr="00E464FD">
              <w:rPr>
                <w:rFonts w:ascii="Times New Roman" w:hAnsi="Times New Roman" w:cs="Times New Roman"/>
                <w:b/>
                <w:sz w:val="20"/>
                <w:szCs w:val="20"/>
                <w:lang w:val="ro-RO"/>
              </w:rPr>
              <w:t>Dispoziții generale</w:t>
            </w:r>
          </w:p>
          <w:p w14:paraId="00E1F9A7" w14:textId="7AA941A7" w:rsidR="00E464FD" w:rsidRDefault="00E464FD" w:rsidP="00E464FD">
            <w:pPr>
              <w:pStyle w:val="NoSpacing"/>
              <w:jc w:val="both"/>
              <w:rPr>
                <w:rFonts w:ascii="Times New Roman" w:hAnsi="Times New Roman" w:cs="Times New Roman"/>
                <w:b/>
                <w:sz w:val="20"/>
                <w:szCs w:val="20"/>
                <w:lang w:val="ro-RO"/>
              </w:rPr>
            </w:pPr>
          </w:p>
          <w:p w14:paraId="4A488D51" w14:textId="373D0C30" w:rsidR="00163338" w:rsidRDefault="00163338" w:rsidP="00E464FD">
            <w:pPr>
              <w:pStyle w:val="NoSpacing"/>
              <w:jc w:val="both"/>
              <w:rPr>
                <w:rFonts w:ascii="Times New Roman" w:hAnsi="Times New Roman" w:cs="Times New Roman"/>
                <w:b/>
                <w:sz w:val="20"/>
                <w:szCs w:val="20"/>
                <w:lang w:val="ro-RO"/>
              </w:rPr>
            </w:pPr>
          </w:p>
          <w:p w14:paraId="3C0959DD" w14:textId="78FA2A5C" w:rsidR="00163338" w:rsidRDefault="00163338" w:rsidP="00E464FD">
            <w:pPr>
              <w:pStyle w:val="NoSpacing"/>
              <w:jc w:val="both"/>
              <w:rPr>
                <w:rFonts w:ascii="Times New Roman" w:hAnsi="Times New Roman" w:cs="Times New Roman"/>
                <w:b/>
                <w:sz w:val="20"/>
                <w:szCs w:val="20"/>
                <w:lang w:val="ro-RO"/>
              </w:rPr>
            </w:pPr>
          </w:p>
          <w:p w14:paraId="3037FCCA" w14:textId="65BA284D" w:rsidR="00163338" w:rsidRDefault="00163338" w:rsidP="00E464FD">
            <w:pPr>
              <w:pStyle w:val="NoSpacing"/>
              <w:jc w:val="both"/>
              <w:rPr>
                <w:rFonts w:ascii="Times New Roman" w:hAnsi="Times New Roman" w:cs="Times New Roman"/>
                <w:b/>
                <w:sz w:val="20"/>
                <w:szCs w:val="20"/>
                <w:lang w:val="ro-RO"/>
              </w:rPr>
            </w:pPr>
          </w:p>
          <w:p w14:paraId="31A8ED16" w14:textId="77777777" w:rsidR="00163338" w:rsidRPr="00E464FD" w:rsidRDefault="00163338" w:rsidP="00E464FD">
            <w:pPr>
              <w:pStyle w:val="NoSpacing"/>
              <w:jc w:val="both"/>
              <w:rPr>
                <w:rFonts w:ascii="Times New Roman" w:hAnsi="Times New Roman" w:cs="Times New Roman"/>
                <w:b/>
                <w:sz w:val="20"/>
                <w:szCs w:val="20"/>
                <w:lang w:val="ro-RO"/>
              </w:rPr>
            </w:pPr>
          </w:p>
          <w:p w14:paraId="31E4B040" w14:textId="40C3F085" w:rsidR="00A53427" w:rsidRPr="005D7E56" w:rsidRDefault="00E464FD" w:rsidP="00E464FD">
            <w:pPr>
              <w:pStyle w:val="NoSpacing"/>
              <w:jc w:val="both"/>
              <w:rPr>
                <w:rFonts w:ascii="Times New Roman" w:hAnsi="Times New Roman" w:cs="Times New Roman"/>
                <w:sz w:val="20"/>
                <w:szCs w:val="20"/>
                <w:lang w:val="ro-RO"/>
              </w:rPr>
            </w:pPr>
            <w:r w:rsidRPr="00E464FD">
              <w:rPr>
                <w:rFonts w:ascii="Times New Roman" w:hAnsi="Times New Roman" w:cs="Times New Roman"/>
                <w:sz w:val="20"/>
                <w:szCs w:val="20"/>
                <w:lang w:val="ro-RO"/>
              </w:rPr>
              <w:t>2.</w:t>
            </w:r>
            <w:r w:rsidRPr="00E464FD">
              <w:rPr>
                <w:rFonts w:ascii="Times New Roman" w:hAnsi="Times New Roman" w:cs="Times New Roman"/>
                <w:sz w:val="20"/>
                <w:szCs w:val="20"/>
                <w:lang w:val="ro-RO"/>
              </w:rPr>
              <w:tab/>
              <w:t>Mecanismul de compensare între operatorii de sisteme de transport trebuie să prevadă compensații pentru costurile aferente găzduirii fluxurilor transfrontaliere de energie electrică, inclusiv pentru furnizarea de acces transfrontalier la rețeaua interconectată.</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0DA3A2B9" w14:textId="60859F59" w:rsidR="00A53427" w:rsidRPr="005D7E56" w:rsidRDefault="00CD412B" w:rsidP="00EA767F">
            <w:pPr>
              <w:pStyle w:val="NoSpacing"/>
              <w:jc w:val="both"/>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lang w:val="ro-RO"/>
              </w:rPr>
              <w:t>Compatibil</w:t>
            </w:r>
          </w:p>
          <w:p w14:paraId="2D4A4584" w14:textId="53FA1F64" w:rsidR="00436FFA" w:rsidRPr="005D7E56" w:rsidRDefault="00436FFA" w:rsidP="005904AA">
            <w:pPr>
              <w:pStyle w:val="NoSpacing"/>
              <w:jc w:val="both"/>
              <w:rPr>
                <w:rFonts w:ascii="Times New Roman" w:eastAsia="Times New Roman" w:hAnsi="Times New Roman" w:cs="Times New Roman"/>
                <w:bCs/>
                <w:sz w:val="20"/>
                <w:szCs w:val="20"/>
                <w:lang w:val="ro-RO"/>
              </w:rPr>
            </w:pP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7D8AFCA8" w14:textId="6F63641B" w:rsidR="00FD00E8" w:rsidRPr="00CD412B" w:rsidRDefault="00FD00E8" w:rsidP="00CD412B">
            <w:pPr>
              <w:spacing w:after="0" w:line="240" w:lineRule="auto"/>
              <w:jc w:val="center"/>
              <w:rPr>
                <w:rFonts w:ascii="Times New Roman" w:eastAsia="Times New Roman" w:hAnsi="Times New Roman" w:cs="Times New Roman"/>
                <w:b/>
                <w:bCs/>
                <w:sz w:val="20"/>
                <w:szCs w:val="20"/>
              </w:rPr>
            </w:pPr>
            <w:r w:rsidRPr="00CD412B">
              <w:rPr>
                <w:rFonts w:ascii="Times New Roman" w:eastAsia="Times New Roman" w:hAnsi="Times New Roman" w:cs="Times New Roman"/>
                <w:b/>
                <w:bCs/>
                <w:sz w:val="20"/>
                <w:szCs w:val="20"/>
              </w:rPr>
              <w:t>ANNEX</w:t>
            </w:r>
          </w:p>
          <w:p w14:paraId="5304402A" w14:textId="77777777" w:rsidR="00FD00E8" w:rsidRPr="00CD412B" w:rsidRDefault="00FD00E8" w:rsidP="00CD412B">
            <w:pPr>
              <w:spacing w:after="0" w:line="240" w:lineRule="auto"/>
              <w:jc w:val="center"/>
              <w:rPr>
                <w:rFonts w:ascii="Times New Roman" w:eastAsia="Times New Roman" w:hAnsi="Times New Roman" w:cs="Times New Roman"/>
                <w:b/>
                <w:bCs/>
                <w:sz w:val="20"/>
                <w:szCs w:val="20"/>
              </w:rPr>
            </w:pPr>
          </w:p>
          <w:p w14:paraId="580BBCAE" w14:textId="248D8805" w:rsidR="00FD00E8" w:rsidRPr="00CD412B" w:rsidRDefault="00FD00E8" w:rsidP="00CD412B">
            <w:pPr>
              <w:spacing w:after="0" w:line="240" w:lineRule="auto"/>
              <w:jc w:val="center"/>
              <w:rPr>
                <w:rFonts w:ascii="Times New Roman" w:eastAsia="Times New Roman" w:hAnsi="Times New Roman" w:cs="Times New Roman"/>
                <w:b/>
                <w:bCs/>
                <w:sz w:val="20"/>
                <w:szCs w:val="20"/>
              </w:rPr>
            </w:pPr>
            <w:r w:rsidRPr="00CD412B">
              <w:rPr>
                <w:rFonts w:ascii="Times New Roman" w:eastAsia="Times New Roman" w:hAnsi="Times New Roman" w:cs="Times New Roman"/>
                <w:b/>
                <w:bCs/>
                <w:sz w:val="20"/>
                <w:szCs w:val="20"/>
              </w:rPr>
              <w:t>PART A</w:t>
            </w:r>
          </w:p>
          <w:p w14:paraId="55523E98" w14:textId="77777777" w:rsidR="00FD00E8" w:rsidRPr="00CD412B" w:rsidRDefault="00FD00E8" w:rsidP="00CD412B">
            <w:pPr>
              <w:spacing w:after="0" w:line="240" w:lineRule="auto"/>
              <w:jc w:val="center"/>
              <w:rPr>
                <w:rFonts w:ascii="Times New Roman" w:eastAsia="Times New Roman" w:hAnsi="Times New Roman" w:cs="Times New Roman"/>
                <w:b/>
                <w:bCs/>
                <w:sz w:val="20"/>
                <w:szCs w:val="20"/>
              </w:rPr>
            </w:pPr>
            <w:r w:rsidRPr="00CD412B">
              <w:rPr>
                <w:rFonts w:ascii="Times New Roman" w:eastAsia="Times New Roman" w:hAnsi="Times New Roman" w:cs="Times New Roman"/>
                <w:b/>
                <w:bCs/>
                <w:sz w:val="20"/>
                <w:szCs w:val="20"/>
              </w:rPr>
              <w:t>Guidelines on the Inter-Transmission System</w:t>
            </w:r>
          </w:p>
          <w:p w14:paraId="4F382FD3" w14:textId="432EB8AB" w:rsidR="00FD00E8" w:rsidRPr="00CD412B" w:rsidRDefault="00FD00E8" w:rsidP="00CD412B">
            <w:pPr>
              <w:spacing w:after="0" w:line="240" w:lineRule="auto"/>
              <w:jc w:val="center"/>
              <w:rPr>
                <w:rFonts w:ascii="Times New Roman" w:eastAsia="Times New Roman" w:hAnsi="Times New Roman" w:cs="Times New Roman"/>
                <w:b/>
                <w:bCs/>
                <w:sz w:val="20"/>
                <w:szCs w:val="20"/>
              </w:rPr>
            </w:pPr>
            <w:r w:rsidRPr="00CD412B">
              <w:rPr>
                <w:rFonts w:ascii="Times New Roman" w:eastAsia="Times New Roman" w:hAnsi="Times New Roman" w:cs="Times New Roman"/>
                <w:b/>
                <w:bCs/>
                <w:sz w:val="20"/>
                <w:szCs w:val="20"/>
              </w:rPr>
              <w:t>Operator Compensation Mechanism</w:t>
            </w:r>
          </w:p>
          <w:p w14:paraId="726F534E" w14:textId="77777777" w:rsidR="00FD00E8" w:rsidRPr="00CD412B" w:rsidRDefault="00FD00E8" w:rsidP="00CD412B">
            <w:pPr>
              <w:spacing w:after="0" w:line="240" w:lineRule="auto"/>
              <w:jc w:val="center"/>
              <w:rPr>
                <w:rFonts w:ascii="Times New Roman" w:eastAsia="Times New Roman" w:hAnsi="Times New Roman" w:cs="Times New Roman"/>
                <w:b/>
                <w:bCs/>
                <w:sz w:val="20"/>
                <w:szCs w:val="20"/>
              </w:rPr>
            </w:pPr>
          </w:p>
          <w:p w14:paraId="398F8CFE" w14:textId="7EECD8F8" w:rsidR="00FD00E8" w:rsidRPr="00CD412B" w:rsidRDefault="00FD00E8" w:rsidP="00CD412B">
            <w:pPr>
              <w:spacing w:after="0" w:line="240" w:lineRule="auto"/>
              <w:jc w:val="center"/>
              <w:rPr>
                <w:rFonts w:ascii="Times New Roman" w:eastAsia="Times New Roman" w:hAnsi="Times New Roman" w:cs="Times New Roman"/>
                <w:b/>
                <w:bCs/>
                <w:sz w:val="20"/>
                <w:szCs w:val="20"/>
              </w:rPr>
            </w:pPr>
            <w:r w:rsidRPr="00CD412B">
              <w:rPr>
                <w:rFonts w:ascii="Times New Roman" w:eastAsia="Times New Roman" w:hAnsi="Times New Roman" w:cs="Times New Roman"/>
                <w:b/>
                <w:bCs/>
                <w:sz w:val="20"/>
                <w:szCs w:val="20"/>
              </w:rPr>
              <w:t>1. General Provisions</w:t>
            </w:r>
          </w:p>
          <w:p w14:paraId="5F4CA418" w14:textId="77777777" w:rsidR="00FD00E8" w:rsidRPr="005D7E56" w:rsidRDefault="00FD00E8" w:rsidP="00FD00E8">
            <w:pPr>
              <w:spacing w:after="0" w:line="240" w:lineRule="auto"/>
              <w:jc w:val="both"/>
              <w:rPr>
                <w:rFonts w:ascii="Times New Roman" w:eastAsia="Times New Roman" w:hAnsi="Times New Roman" w:cs="Times New Roman"/>
                <w:bCs/>
                <w:sz w:val="20"/>
                <w:szCs w:val="20"/>
              </w:rPr>
            </w:pPr>
          </w:p>
          <w:p w14:paraId="30BCCE6F" w14:textId="3123FE39" w:rsidR="008004DA" w:rsidRPr="005D7E56" w:rsidRDefault="00FD00E8" w:rsidP="00FD00E8">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1.1. The Inter-Transmission System Operator Compensation (ITC) mechanism shall provide for compensation for the costs of hosting cross-border flows of electricity including providing cross-border access to the interconnected system.</w:t>
            </w:r>
          </w:p>
        </w:tc>
      </w:tr>
      <w:tr w:rsidR="00A53427" w:rsidRPr="005D7E56" w14:paraId="20420B19" w14:textId="77777777" w:rsidTr="00C34D68">
        <w:trPr>
          <w:trHeight w:val="506"/>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653084A3" w14:textId="248D559F" w:rsidR="00830F10"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lastRenderedPageBreak/>
              <w:t>1.2. Rețeaua europeană a operatorilor de sisteme de transport al energiei electrice (</w:t>
            </w:r>
            <w:r w:rsidRPr="005D7E56">
              <w:rPr>
                <w:rFonts w:ascii="Times New Roman" w:hAnsi="Times New Roman" w:cs="Times New Roman"/>
                <w:i/>
                <w:iCs/>
                <w:color w:val="19161B"/>
                <w:sz w:val="20"/>
                <w:szCs w:val="20"/>
                <w:lang w:val="en-US"/>
              </w:rPr>
              <w:t xml:space="preserve">European Network of Transmission System Operators for Electricity </w:t>
            </w:r>
            <w:r w:rsidRPr="005D7E56">
              <w:rPr>
                <w:rFonts w:ascii="Times New Roman" w:hAnsi="Times New Roman" w:cs="Times New Roman"/>
                <w:color w:val="19161B"/>
                <w:sz w:val="20"/>
                <w:szCs w:val="20"/>
                <w:lang w:val="en-US"/>
              </w:rPr>
              <w:t xml:space="preserve">– denumită în continuare „rețeaua ENTSO pentru energie electrică”), înființată în conformitate cu articolul 5 din Regulamentul (CE) nr. 714/2009, instituie fondul COST în scopul compensării operatorilor de sisteme de transport cu privire la costurile aferente găzduirii fluxurilor transfrontaliere de energie electrică. </w:t>
            </w:r>
          </w:p>
          <w:p w14:paraId="5D1A68D6" w14:textId="77777777" w:rsidR="00163338" w:rsidRPr="005D7E56" w:rsidRDefault="00163338" w:rsidP="00830F10">
            <w:pPr>
              <w:autoSpaceDE w:val="0"/>
              <w:autoSpaceDN w:val="0"/>
              <w:adjustRightInd w:val="0"/>
              <w:spacing w:before="60" w:after="60" w:line="240" w:lineRule="auto"/>
              <w:rPr>
                <w:rFonts w:ascii="Times New Roman" w:hAnsi="Times New Roman" w:cs="Times New Roman"/>
                <w:color w:val="19161B"/>
                <w:sz w:val="20"/>
                <w:szCs w:val="20"/>
                <w:lang w:val="en-US"/>
              </w:rPr>
            </w:pPr>
          </w:p>
          <w:p w14:paraId="115D3F2E"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Fondul COST trebuie să prevadă compensații pentru: </w:t>
            </w:r>
          </w:p>
          <w:p w14:paraId="414D72A5"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 costurile pierderilor din sistemele naționale de transport ca urmare a găzduirii fluxurilor transfrontaliere de energie electrică; </w:t>
            </w:r>
          </w:p>
          <w:p w14:paraId="533400DA"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și </w:t>
            </w:r>
          </w:p>
          <w:p w14:paraId="4124D6EE" w14:textId="0D118E07" w:rsidR="00A53427" w:rsidRPr="005D7E56" w:rsidRDefault="00830F10" w:rsidP="00830F10">
            <w:pPr>
              <w:pStyle w:val="NoSpacing"/>
              <w:jc w:val="both"/>
              <w:rPr>
                <w:rFonts w:ascii="Times New Roman" w:hAnsi="Times New Roman" w:cs="Times New Roman"/>
                <w:sz w:val="20"/>
                <w:szCs w:val="20"/>
                <w:lang w:val="ro-RO"/>
              </w:rPr>
            </w:pPr>
            <w:proofErr w:type="gramStart"/>
            <w:r w:rsidRPr="005D7E56">
              <w:rPr>
                <w:rFonts w:ascii="Times New Roman" w:hAnsi="Times New Roman" w:cs="Times New Roman"/>
                <w:color w:val="19161B"/>
                <w:sz w:val="20"/>
                <w:szCs w:val="20"/>
              </w:rPr>
              <w:t>2 costurile</w:t>
            </w:r>
            <w:proofErr w:type="gramEnd"/>
            <w:r w:rsidRPr="005D7E56">
              <w:rPr>
                <w:rFonts w:ascii="Times New Roman" w:hAnsi="Times New Roman" w:cs="Times New Roman"/>
                <w:color w:val="19161B"/>
                <w:sz w:val="20"/>
                <w:szCs w:val="20"/>
              </w:rPr>
              <w:t xml:space="preserve"> aferente punerii la dispoziție a infrastructurii existente în scopul găzduirii fluxurilor transfrontaliere de energie electrică.</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6AA31051" w14:textId="45EB5040" w:rsidR="00E464FD" w:rsidRDefault="00E464FD" w:rsidP="00E464FD">
            <w:pPr>
              <w:pStyle w:val="NoSpacing"/>
              <w:jc w:val="both"/>
              <w:rPr>
                <w:rFonts w:ascii="Times New Roman" w:hAnsi="Times New Roman" w:cs="Times New Roman"/>
                <w:sz w:val="20"/>
                <w:szCs w:val="20"/>
                <w:lang w:val="ro-RO"/>
              </w:rPr>
            </w:pPr>
            <w:r w:rsidRPr="00E464FD">
              <w:rPr>
                <w:rFonts w:ascii="Times New Roman" w:hAnsi="Times New Roman" w:cs="Times New Roman"/>
                <w:sz w:val="20"/>
                <w:szCs w:val="20"/>
                <w:lang w:val="ro-RO"/>
              </w:rPr>
              <w:t>3.</w:t>
            </w:r>
            <w:r w:rsidRPr="00E464FD">
              <w:rPr>
                <w:rFonts w:ascii="Times New Roman" w:hAnsi="Times New Roman" w:cs="Times New Roman"/>
                <w:sz w:val="20"/>
                <w:szCs w:val="20"/>
                <w:lang w:val="ro-RO"/>
              </w:rPr>
              <w:tab/>
              <w:t xml:space="preserve">Rețeaua europeană a operatorilor de sisteme de transport al energiei electrice (European Network of Transmission System Operators for Electricity – denumită în continuare „ENTSO-E”), înființată în conformitate cu articolul 5 din Regulamentul (CE) nr. 714/2009, instituie un fond pentru mecanismul COST (în continuare – fondul COST) în scopul compensării operatorilor sistemelor de transport pentru costurile aferente găzduirii fluxurilor transfrontaliere de energie electrică. </w:t>
            </w:r>
          </w:p>
          <w:p w14:paraId="6F72879B" w14:textId="77777777" w:rsidR="00E464FD" w:rsidRPr="00E464FD" w:rsidRDefault="00E464FD" w:rsidP="00E464FD">
            <w:pPr>
              <w:pStyle w:val="NoSpacing"/>
              <w:jc w:val="both"/>
              <w:rPr>
                <w:rFonts w:ascii="Times New Roman" w:hAnsi="Times New Roman" w:cs="Times New Roman"/>
                <w:sz w:val="20"/>
                <w:szCs w:val="20"/>
                <w:lang w:val="ro-RO"/>
              </w:rPr>
            </w:pPr>
          </w:p>
          <w:p w14:paraId="0CB5F6B4" w14:textId="241610C4" w:rsidR="00E464FD" w:rsidRPr="00E464FD" w:rsidRDefault="00E464FD" w:rsidP="00E464FD">
            <w:pPr>
              <w:pStyle w:val="NoSpacing"/>
              <w:jc w:val="both"/>
              <w:rPr>
                <w:rFonts w:ascii="Times New Roman" w:hAnsi="Times New Roman" w:cs="Times New Roman"/>
                <w:sz w:val="20"/>
                <w:szCs w:val="20"/>
                <w:lang w:val="ro-RO"/>
              </w:rPr>
            </w:pPr>
            <w:r w:rsidRPr="00E464FD">
              <w:rPr>
                <w:rFonts w:ascii="Times New Roman" w:hAnsi="Times New Roman" w:cs="Times New Roman"/>
                <w:sz w:val="20"/>
                <w:szCs w:val="20"/>
                <w:lang w:val="ro-RO"/>
              </w:rPr>
              <w:t>Fondul COST stabilește compensații pentru:</w:t>
            </w:r>
          </w:p>
          <w:p w14:paraId="3BC613DC" w14:textId="5B52CC49" w:rsidR="00E464FD" w:rsidRPr="00E464FD" w:rsidRDefault="00E464FD" w:rsidP="00E464FD">
            <w:pPr>
              <w:pStyle w:val="NoSpacing"/>
              <w:jc w:val="both"/>
              <w:rPr>
                <w:rFonts w:ascii="Times New Roman" w:hAnsi="Times New Roman" w:cs="Times New Roman"/>
                <w:sz w:val="20"/>
                <w:szCs w:val="20"/>
                <w:lang w:val="ro-RO"/>
              </w:rPr>
            </w:pPr>
            <w:r>
              <w:rPr>
                <w:rFonts w:ascii="Times New Roman" w:hAnsi="Times New Roman" w:cs="Times New Roman"/>
                <w:sz w:val="20"/>
                <w:szCs w:val="20"/>
                <w:lang w:val="ro-RO"/>
              </w:rPr>
              <w:t>3</w:t>
            </w:r>
            <w:r w:rsidRPr="00E464FD">
              <w:rPr>
                <w:rFonts w:ascii="Times New Roman" w:hAnsi="Times New Roman" w:cs="Times New Roman"/>
                <w:sz w:val="20"/>
                <w:szCs w:val="20"/>
                <w:lang w:val="ro-RO"/>
              </w:rPr>
              <w:t>.1. costurile pierderilor din rețelele electrice de transport (în continuare - sistemele naționale de transport) ca urmare a găzduirii fluxurilor transfrontaliere de energie electrică; și</w:t>
            </w:r>
          </w:p>
          <w:p w14:paraId="3D56400D" w14:textId="7FA68CD8" w:rsidR="00A53427" w:rsidRPr="005D7E56" w:rsidRDefault="00E464FD" w:rsidP="00E464FD">
            <w:pPr>
              <w:pStyle w:val="NoSpacing"/>
              <w:jc w:val="both"/>
              <w:rPr>
                <w:rFonts w:ascii="Times New Roman" w:hAnsi="Times New Roman" w:cs="Times New Roman"/>
                <w:sz w:val="20"/>
                <w:szCs w:val="20"/>
                <w:lang w:val="ro-RO"/>
              </w:rPr>
            </w:pPr>
            <w:r>
              <w:rPr>
                <w:rFonts w:ascii="Times New Roman" w:hAnsi="Times New Roman" w:cs="Times New Roman"/>
                <w:sz w:val="20"/>
                <w:szCs w:val="20"/>
                <w:lang w:val="ro-RO"/>
              </w:rPr>
              <w:t>3</w:t>
            </w:r>
            <w:r w:rsidRPr="00E464FD">
              <w:rPr>
                <w:rFonts w:ascii="Times New Roman" w:hAnsi="Times New Roman" w:cs="Times New Roman"/>
                <w:sz w:val="20"/>
                <w:szCs w:val="20"/>
                <w:lang w:val="ro-RO"/>
              </w:rPr>
              <w:t>.2. costurile aferente punerii la dispoziție a infrastructurii existente în scopul găzduirii fluxurilor transfrontaliere de energie electrică.</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F57AAE8" w14:textId="16AB95AB" w:rsidR="00A53427" w:rsidRPr="005D7E56" w:rsidRDefault="00163338" w:rsidP="00EA767F">
            <w:pPr>
              <w:pStyle w:val="NoSpacing"/>
              <w:jc w:val="both"/>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lang w:val="ro-RO"/>
              </w:rPr>
              <w:t>Compatibil</w:t>
            </w:r>
          </w:p>
          <w:p w14:paraId="30E41987" w14:textId="43CABE7A" w:rsidR="005904AA" w:rsidRPr="005D7E56" w:rsidRDefault="005904AA" w:rsidP="005904AA">
            <w:pPr>
              <w:pStyle w:val="NoSpacing"/>
              <w:jc w:val="both"/>
              <w:rPr>
                <w:rFonts w:ascii="Times New Roman" w:hAnsi="Times New Roman" w:cs="Times New Roman"/>
                <w:sz w:val="20"/>
                <w:szCs w:val="20"/>
                <w:lang w:val="ro-RO"/>
              </w:rPr>
            </w:pP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279C9CEE" w14:textId="77777777" w:rsidR="001845FB" w:rsidRPr="005D7E56" w:rsidRDefault="001845FB" w:rsidP="001845F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1.2. The European Network of Transmission System Operators for Electricity (ENTSO for Electricity) set</w:t>
            </w:r>
          </w:p>
          <w:p w14:paraId="3E3D3013" w14:textId="77777777" w:rsidR="001845FB" w:rsidRPr="005D7E56" w:rsidRDefault="001845FB" w:rsidP="001845F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up in accordance with Article 5 of Regulation (EC) 714/2009 shall establish an ITC fund for the purpose</w:t>
            </w:r>
          </w:p>
          <w:p w14:paraId="4C6A2C08" w14:textId="77777777" w:rsidR="001845FB" w:rsidRPr="005D7E56" w:rsidRDefault="001845FB" w:rsidP="001845F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of compensating transmission system operators for the costs of hosting cross-border flows of electricity.</w:t>
            </w:r>
          </w:p>
          <w:p w14:paraId="5E0C8A31" w14:textId="77777777" w:rsidR="00163338" w:rsidRDefault="00163338" w:rsidP="001845FB">
            <w:pPr>
              <w:spacing w:after="0" w:line="240" w:lineRule="auto"/>
              <w:jc w:val="both"/>
              <w:rPr>
                <w:rFonts w:ascii="Times New Roman" w:eastAsia="Times New Roman" w:hAnsi="Times New Roman" w:cs="Times New Roman"/>
                <w:bCs/>
                <w:sz w:val="20"/>
                <w:szCs w:val="20"/>
              </w:rPr>
            </w:pPr>
          </w:p>
          <w:p w14:paraId="12F3D42D" w14:textId="77777777" w:rsidR="00163338" w:rsidRDefault="00163338" w:rsidP="001845FB">
            <w:pPr>
              <w:spacing w:after="0" w:line="240" w:lineRule="auto"/>
              <w:jc w:val="both"/>
              <w:rPr>
                <w:rFonts w:ascii="Times New Roman" w:eastAsia="Times New Roman" w:hAnsi="Times New Roman" w:cs="Times New Roman"/>
                <w:bCs/>
                <w:sz w:val="20"/>
                <w:szCs w:val="20"/>
              </w:rPr>
            </w:pPr>
          </w:p>
          <w:p w14:paraId="5D1380B5" w14:textId="77777777" w:rsidR="00163338" w:rsidRDefault="00163338" w:rsidP="001845FB">
            <w:pPr>
              <w:spacing w:after="0" w:line="240" w:lineRule="auto"/>
              <w:jc w:val="both"/>
              <w:rPr>
                <w:rFonts w:ascii="Times New Roman" w:eastAsia="Times New Roman" w:hAnsi="Times New Roman" w:cs="Times New Roman"/>
                <w:bCs/>
                <w:sz w:val="20"/>
                <w:szCs w:val="20"/>
              </w:rPr>
            </w:pPr>
          </w:p>
          <w:p w14:paraId="2745D24F" w14:textId="77777777" w:rsidR="00163338" w:rsidRDefault="00163338" w:rsidP="001845FB">
            <w:pPr>
              <w:spacing w:after="0" w:line="240" w:lineRule="auto"/>
              <w:jc w:val="both"/>
              <w:rPr>
                <w:rFonts w:ascii="Times New Roman" w:eastAsia="Times New Roman" w:hAnsi="Times New Roman" w:cs="Times New Roman"/>
                <w:bCs/>
                <w:sz w:val="20"/>
                <w:szCs w:val="20"/>
              </w:rPr>
            </w:pPr>
          </w:p>
          <w:p w14:paraId="38D1A3CE" w14:textId="77777777" w:rsidR="00163338" w:rsidRDefault="00163338" w:rsidP="001845FB">
            <w:pPr>
              <w:spacing w:after="0" w:line="240" w:lineRule="auto"/>
              <w:jc w:val="both"/>
              <w:rPr>
                <w:rFonts w:ascii="Times New Roman" w:eastAsia="Times New Roman" w:hAnsi="Times New Roman" w:cs="Times New Roman"/>
                <w:bCs/>
                <w:sz w:val="20"/>
                <w:szCs w:val="20"/>
              </w:rPr>
            </w:pPr>
          </w:p>
          <w:p w14:paraId="202814A9" w14:textId="22588421" w:rsidR="001845FB" w:rsidRPr="005D7E56" w:rsidRDefault="001845FB" w:rsidP="001845F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The ITC fund shall provide compensation for:</w:t>
            </w:r>
          </w:p>
          <w:p w14:paraId="46190BDC" w14:textId="77777777" w:rsidR="001845FB" w:rsidRPr="005D7E56" w:rsidRDefault="001845FB" w:rsidP="001845FB">
            <w:pPr>
              <w:spacing w:after="0" w:line="240" w:lineRule="auto"/>
              <w:jc w:val="both"/>
              <w:rPr>
                <w:rFonts w:ascii="Times New Roman" w:eastAsia="Times New Roman" w:hAnsi="Times New Roman" w:cs="Times New Roman"/>
                <w:bCs/>
                <w:sz w:val="20"/>
                <w:szCs w:val="20"/>
              </w:rPr>
            </w:pPr>
          </w:p>
          <w:p w14:paraId="3CAD647F" w14:textId="77777777" w:rsidR="001845FB" w:rsidRPr="005D7E56" w:rsidRDefault="001845FB" w:rsidP="001845F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 the costs of losses incurred national transmission systems as a result of hosting cross-border flows of</w:t>
            </w:r>
          </w:p>
          <w:p w14:paraId="62F53274" w14:textId="77777777" w:rsidR="001845FB" w:rsidRPr="005D7E56" w:rsidRDefault="001845FB" w:rsidP="001845F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electricity; and,</w:t>
            </w:r>
          </w:p>
          <w:p w14:paraId="49B42D7E" w14:textId="739D6F91" w:rsidR="00466950" w:rsidRPr="005D7E56" w:rsidRDefault="001845FB" w:rsidP="001845F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(2) the costs of making infrastructure available to host cross-border flows of electricity.</w:t>
            </w:r>
          </w:p>
        </w:tc>
      </w:tr>
      <w:tr w:rsidR="00A53427" w:rsidRPr="005D7E56" w14:paraId="65DB01AE" w14:textId="77777777" w:rsidTr="00C34D68">
        <w:trPr>
          <w:trHeight w:val="506"/>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7196FB0E"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1.3. Contribuțiile la fondul COST se calculează în conformitate cu punctele 6 și 7. </w:t>
            </w:r>
          </w:p>
          <w:p w14:paraId="482A29A4"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Plățile din fondul COST se calculează în conformitate cu punctele 4 și 5. </w:t>
            </w:r>
          </w:p>
          <w:p w14:paraId="6979EA2D" w14:textId="148C659A"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Rețeaua ENTSO pentru energie electrică este responsabilă cu instituirea acordurilor pentru colectarea și efectuarea tuturor plăților legate de fondul COST, precum și cu stabilirea calendarului plăților. Toate contribuțiile și plățile trebuie să se efectueze cât mai curând posibil, în termen de cel mult șase luni de la sfârșitul perioadei pentru care acestea se aplică.</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0519A2CF" w14:textId="61395270" w:rsidR="00A53427" w:rsidRPr="005D7E56" w:rsidRDefault="00FA0E4A" w:rsidP="00944ECF">
            <w:pPr>
              <w:pStyle w:val="NoSpacing"/>
              <w:jc w:val="both"/>
              <w:rPr>
                <w:rFonts w:ascii="Times New Roman" w:hAnsi="Times New Roman" w:cs="Times New Roman"/>
                <w:bCs/>
                <w:sz w:val="20"/>
                <w:szCs w:val="20"/>
                <w:lang w:val="ro-RO"/>
              </w:rPr>
            </w:pPr>
            <w:r w:rsidRPr="00FA0E4A">
              <w:rPr>
                <w:rFonts w:ascii="Times New Roman" w:hAnsi="Times New Roman" w:cs="Times New Roman"/>
                <w:bCs/>
                <w:sz w:val="20"/>
                <w:szCs w:val="20"/>
                <w:lang w:val="ro-RO"/>
              </w:rPr>
              <w:t>4.</w:t>
            </w:r>
            <w:r w:rsidRPr="00FA0E4A">
              <w:rPr>
                <w:rFonts w:ascii="Times New Roman" w:hAnsi="Times New Roman" w:cs="Times New Roman"/>
                <w:bCs/>
                <w:sz w:val="20"/>
                <w:szCs w:val="20"/>
                <w:lang w:val="ro-RO"/>
              </w:rPr>
              <w:tab/>
              <w:t>Contribuțiile la fondul COST se calculează</w:t>
            </w:r>
            <w:r w:rsidR="00667E66">
              <w:rPr>
                <w:rFonts w:ascii="Times New Roman" w:hAnsi="Times New Roman" w:cs="Times New Roman"/>
                <w:bCs/>
                <w:sz w:val="20"/>
                <w:szCs w:val="20"/>
                <w:lang w:val="ro-RO"/>
              </w:rPr>
              <w:t xml:space="preserve"> în conformitate cu secțiunile 7 și 8</w:t>
            </w:r>
            <w:r w:rsidRPr="00FA0E4A">
              <w:rPr>
                <w:rFonts w:ascii="Times New Roman" w:hAnsi="Times New Roman" w:cs="Times New Roman"/>
                <w:bCs/>
                <w:sz w:val="20"/>
                <w:szCs w:val="20"/>
                <w:lang w:val="ro-RO"/>
              </w:rPr>
              <w:t>. Plățile achitate din fondul COST (compensațiile) se calculează în conformitate cu secț</w:t>
            </w:r>
            <w:r w:rsidR="00667E66">
              <w:rPr>
                <w:rFonts w:ascii="Times New Roman" w:hAnsi="Times New Roman" w:cs="Times New Roman"/>
                <w:bCs/>
                <w:sz w:val="20"/>
                <w:szCs w:val="20"/>
                <w:lang w:val="ro-RO"/>
              </w:rPr>
              <w:t>iunile 5 și 6</w:t>
            </w:r>
            <w:r w:rsidRPr="00FA0E4A">
              <w:rPr>
                <w:rFonts w:ascii="Times New Roman" w:hAnsi="Times New Roman" w:cs="Times New Roman"/>
                <w:bCs/>
                <w:sz w:val="20"/>
                <w:szCs w:val="20"/>
                <w:lang w:val="ro-RO"/>
              </w:rPr>
              <w:t>. ENTSO-E asigură instituirea cadrului contractual necesar pentru colectarea și efectuarea tuturor plăților aferente fondului COST, precum și stabilirea calendarului plăților respective. Toate contribuțiile și plățile se efectuează cât mai curând posibil, în termen de cel mult 6 (șase) luni de la încheierea perioadei la care se referă.</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4387863D" w14:textId="37D6B247" w:rsidR="00A53427" w:rsidRPr="005D7E56" w:rsidRDefault="00944ECF" w:rsidP="00EA767F">
            <w:pPr>
              <w:pStyle w:val="NoSpacing"/>
              <w:jc w:val="both"/>
              <w:rPr>
                <w:rFonts w:ascii="Times New Roman" w:eastAsia="Times New Roman" w:hAnsi="Times New Roman" w:cs="Times New Roman"/>
                <w:bCs/>
                <w:sz w:val="20"/>
                <w:szCs w:val="20"/>
                <w:lang w:val="ro-RO"/>
              </w:rPr>
            </w:pPr>
            <w:r w:rsidRPr="005D7E56">
              <w:rPr>
                <w:rFonts w:ascii="Times New Roman" w:eastAsia="Times New Roman" w:hAnsi="Times New Roman" w:cs="Times New Roman"/>
                <w:bCs/>
                <w:sz w:val="20"/>
                <w:szCs w:val="20"/>
                <w:lang w:val="ro-RO"/>
              </w:rPr>
              <w:t>Compatibil</w:t>
            </w: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6BBA837" w14:textId="77777777" w:rsidR="009F25E2" w:rsidRPr="005D7E56" w:rsidRDefault="009F25E2" w:rsidP="009F25E2">
            <w:pPr>
              <w:pStyle w:val="NoSpacing"/>
              <w:jc w:val="both"/>
              <w:rPr>
                <w:rFonts w:ascii="Times New Roman" w:eastAsia="Times New Roman" w:hAnsi="Times New Roman" w:cs="Times New Roman"/>
                <w:bCs/>
                <w:iCs/>
                <w:sz w:val="20"/>
                <w:szCs w:val="20"/>
                <w:lang w:val="ro-RO"/>
              </w:rPr>
            </w:pPr>
            <w:r w:rsidRPr="005D7E56">
              <w:rPr>
                <w:rFonts w:ascii="Times New Roman" w:eastAsia="Times New Roman" w:hAnsi="Times New Roman" w:cs="Times New Roman"/>
                <w:bCs/>
                <w:iCs/>
                <w:sz w:val="20"/>
                <w:szCs w:val="20"/>
                <w:lang w:val="ro-RO"/>
              </w:rPr>
              <w:t>1.3. Contributions to the ITC Fund shall be calculated in accordance with points 6 and 7. Payments from</w:t>
            </w:r>
          </w:p>
          <w:p w14:paraId="38310778" w14:textId="77777777" w:rsidR="009F25E2" w:rsidRPr="005D7E56" w:rsidRDefault="009F25E2" w:rsidP="009F25E2">
            <w:pPr>
              <w:pStyle w:val="NoSpacing"/>
              <w:jc w:val="both"/>
              <w:rPr>
                <w:rFonts w:ascii="Times New Roman" w:eastAsia="Times New Roman" w:hAnsi="Times New Roman" w:cs="Times New Roman"/>
                <w:bCs/>
                <w:iCs/>
                <w:sz w:val="20"/>
                <w:szCs w:val="20"/>
                <w:lang w:val="ro-RO"/>
              </w:rPr>
            </w:pPr>
            <w:r w:rsidRPr="005D7E56">
              <w:rPr>
                <w:rFonts w:ascii="Times New Roman" w:eastAsia="Times New Roman" w:hAnsi="Times New Roman" w:cs="Times New Roman"/>
                <w:bCs/>
                <w:iCs/>
                <w:sz w:val="20"/>
                <w:szCs w:val="20"/>
                <w:lang w:val="ro-RO"/>
              </w:rPr>
              <w:t>the ITC Fund shall be calculated in accordance with points 4 and 5.</w:t>
            </w:r>
          </w:p>
          <w:p w14:paraId="323318CE" w14:textId="26CE59E7" w:rsidR="009F25E2" w:rsidRPr="005D7E56" w:rsidRDefault="009F25E2" w:rsidP="009F25E2">
            <w:pPr>
              <w:pStyle w:val="NoSpacing"/>
              <w:jc w:val="both"/>
              <w:rPr>
                <w:rFonts w:ascii="Times New Roman" w:eastAsia="Times New Roman" w:hAnsi="Times New Roman" w:cs="Times New Roman"/>
                <w:bCs/>
                <w:iCs/>
                <w:sz w:val="20"/>
                <w:szCs w:val="20"/>
                <w:lang w:val="ro-RO"/>
              </w:rPr>
            </w:pPr>
            <w:r w:rsidRPr="005D7E56">
              <w:rPr>
                <w:rFonts w:ascii="Times New Roman" w:eastAsia="Times New Roman" w:hAnsi="Times New Roman" w:cs="Times New Roman"/>
                <w:bCs/>
                <w:iCs/>
                <w:sz w:val="20"/>
                <w:szCs w:val="20"/>
                <w:lang w:val="ro-RO"/>
              </w:rPr>
              <w:t>ENTSO for Electricity shall be responsible for establishing arrangements for the collection and disbursementof all payments relating to the ITC Fund, and shall also be responsible for determining the timing of payments. All contributions and payments shall be made as soon as possible, and at the latest within six</w:t>
            </w:r>
          </w:p>
          <w:p w14:paraId="6F853F51" w14:textId="6D4B5C38" w:rsidR="00A53427" w:rsidRPr="005D7E56" w:rsidRDefault="009F25E2" w:rsidP="009F25E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iCs/>
                <w:sz w:val="20"/>
                <w:szCs w:val="20"/>
              </w:rPr>
              <w:t>months of the end of the period to which they apply.</w:t>
            </w:r>
          </w:p>
        </w:tc>
      </w:tr>
      <w:tr w:rsidR="00A53427" w:rsidRPr="005D7E56" w14:paraId="5D50BBE2" w14:textId="77777777" w:rsidTr="00C34D68">
        <w:trPr>
          <w:trHeight w:val="983"/>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58626A49"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1.4. Agenția supraveghează implementarea mecanismului COST și raportează anual Comisiei cu privire la implementarea mecanismului COST și la administrarea fondului COST. </w:t>
            </w:r>
          </w:p>
          <w:p w14:paraId="529463F6"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Rețeaua ENTSO pentru energie electrică trebuie să coopereze cu Comisia și cu agenția în această privință și să furnizeze agenției toate informațiile necesare în acest scop. </w:t>
            </w:r>
          </w:p>
          <w:p w14:paraId="04D5A0D4" w14:textId="21CBAE5C"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lastRenderedPageBreak/>
              <w:t>Fiecare operator de sistem de transport trebuie să furnizeze rețelei ENTSO pentru energie electrică și agenției toate informațiile necesare pentru implementarea mecanismului COST.</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287993F" w14:textId="6EC2A65F" w:rsidR="00A53427" w:rsidRPr="005D7E56" w:rsidRDefault="00FA0E4A" w:rsidP="00EA767F">
            <w:pPr>
              <w:pStyle w:val="NoSpacing"/>
              <w:jc w:val="both"/>
              <w:rPr>
                <w:rFonts w:ascii="Times New Roman" w:hAnsi="Times New Roman" w:cs="Times New Roman"/>
                <w:bCs/>
                <w:sz w:val="20"/>
                <w:szCs w:val="20"/>
                <w:lang w:val="ro-RO"/>
              </w:rPr>
            </w:pPr>
            <w:r w:rsidRPr="00FA0E4A">
              <w:rPr>
                <w:rFonts w:ascii="Times New Roman" w:hAnsi="Times New Roman" w:cs="Times New Roman"/>
                <w:bCs/>
                <w:sz w:val="20"/>
                <w:szCs w:val="20"/>
                <w:lang w:val="ro-RO"/>
              </w:rPr>
              <w:lastRenderedPageBreak/>
              <w:t>5.</w:t>
            </w:r>
            <w:r w:rsidRPr="00FA0E4A">
              <w:rPr>
                <w:rFonts w:ascii="Times New Roman" w:hAnsi="Times New Roman" w:cs="Times New Roman"/>
                <w:bCs/>
                <w:sz w:val="20"/>
                <w:szCs w:val="20"/>
                <w:lang w:val="ro-RO"/>
              </w:rPr>
              <w:tab/>
              <w:t>Operatorul sistemului de transport prezintă ENTSO-E și Agenției Uniunii Europene pentru Cooperarea Autorităților de Reglementare din Domeniul Energiei (în continuare – ACER) toate informațiile necesare pentru implementarea mecanismului COST.</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770EB5A5" w14:textId="4C3EA6AD" w:rsidR="00A53427" w:rsidRPr="005D7E56" w:rsidRDefault="00771E8B" w:rsidP="00EA767F">
            <w:pPr>
              <w:pStyle w:val="NoSpacing"/>
              <w:jc w:val="both"/>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lang w:val="ro-RO"/>
              </w:rPr>
              <w:t>Parțial c</w:t>
            </w:r>
            <w:r w:rsidR="00944ECF" w:rsidRPr="005D7E56">
              <w:rPr>
                <w:rFonts w:ascii="Times New Roman" w:eastAsia="Times New Roman" w:hAnsi="Times New Roman" w:cs="Times New Roman"/>
                <w:bCs/>
                <w:sz w:val="20"/>
                <w:szCs w:val="20"/>
                <w:lang w:val="ro-RO"/>
              </w:rPr>
              <w:t>ompatibil</w:t>
            </w: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1BAB787" w14:textId="77777777" w:rsidR="009F25E2" w:rsidRPr="005D7E56" w:rsidRDefault="009F25E2" w:rsidP="009F25E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1.4. The Agency shall oversee the implementation of the ITC mechanism and report to the Commission</w:t>
            </w:r>
          </w:p>
          <w:p w14:paraId="431F659F" w14:textId="77777777" w:rsidR="009F25E2" w:rsidRPr="005D7E56" w:rsidRDefault="009F25E2" w:rsidP="009F25E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each year on the implementation of the ITC mechanism and the management of the ITC fund.</w:t>
            </w:r>
          </w:p>
          <w:p w14:paraId="268A6BB7" w14:textId="77777777" w:rsidR="009F25E2" w:rsidRPr="005D7E56" w:rsidRDefault="009F25E2" w:rsidP="009F25E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ENTSO for Electricity shall co-operate with the Commission and with the Agency in this task and shall</w:t>
            </w:r>
          </w:p>
          <w:p w14:paraId="275314FD" w14:textId="77777777" w:rsidR="009F25E2" w:rsidRPr="005D7E56" w:rsidRDefault="009F25E2" w:rsidP="009F25E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provide the Agency with all information necessary for this purpose.</w:t>
            </w:r>
          </w:p>
          <w:p w14:paraId="095D59F5" w14:textId="0B3641A8" w:rsidR="00A53427" w:rsidRPr="005D7E56" w:rsidRDefault="009F25E2" w:rsidP="009F25E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 xml:space="preserve">Each transmission system operator shall provide ENTSO for Electricity and the Agency with all </w:t>
            </w:r>
            <w:r w:rsidRPr="005D7E56">
              <w:rPr>
                <w:rFonts w:ascii="Times New Roman" w:eastAsia="Times New Roman" w:hAnsi="Times New Roman" w:cs="Times New Roman"/>
                <w:bCs/>
                <w:sz w:val="20"/>
                <w:szCs w:val="20"/>
              </w:rPr>
              <w:lastRenderedPageBreak/>
              <w:t>information necessary for the implementation of the ITC Mechanism.</w:t>
            </w:r>
          </w:p>
        </w:tc>
      </w:tr>
      <w:tr w:rsidR="00A53427" w:rsidRPr="005D7E56" w14:paraId="5F283CB0" w14:textId="77777777" w:rsidTr="00C34D68">
        <w:trPr>
          <w:trHeight w:val="506"/>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3EE9FC23" w14:textId="69AEB1E8" w:rsidR="00A53427" w:rsidRPr="005D7E56" w:rsidRDefault="00830F10" w:rsidP="00124ACD">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lastRenderedPageBreak/>
              <w:t>1.5. Până la crearea rețelei ENTSO pentru energie electrică, operatorii de sisteme de transport cooperează între ei pentru îndeplinirea sarcinilor atribuite rețelei ENTSO pentru energie electrică în ceea ce privește mecanismul COST.</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E646657" w14:textId="57D6307C" w:rsidR="00A53427" w:rsidRPr="0044232C" w:rsidRDefault="0044232C" w:rsidP="0044232C">
            <w:pPr>
              <w:tabs>
                <w:tab w:val="left" w:pos="2819"/>
              </w:tabs>
            </w:pPr>
            <w:r>
              <w:rPr>
                <w:rFonts w:ascii="Times New Roman" w:eastAsia="Times New Roman" w:hAnsi="Times New Roman" w:cs="Times New Roman"/>
                <w:sz w:val="20"/>
                <w:szCs w:val="20"/>
                <w:lang w:eastAsia="en-GB"/>
              </w:rPr>
              <w:t>&lt;...&gt;</w:t>
            </w:r>
            <w:r>
              <w:tab/>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4B29D4AF" w14:textId="2E741E7E" w:rsidR="00A53427" w:rsidRPr="005D7E56" w:rsidRDefault="00771E8B" w:rsidP="00EA767F">
            <w:pPr>
              <w:pStyle w:val="NoSpacing"/>
              <w:jc w:val="both"/>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rPr>
              <w:t>Prevederi UE neaplicabile</w:t>
            </w: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5545EB85"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1.5. Until such time as ENTSO for Electricity has been established, transmission system operators shall</w:t>
            </w:r>
          </w:p>
          <w:p w14:paraId="766927E7"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co-operate amongst themselves to carry out the tasks assigned to ENTSO for Electricity in relation to the</w:t>
            </w:r>
          </w:p>
          <w:p w14:paraId="71C9A0BC" w14:textId="3B2CB9E9" w:rsidR="00A53427"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ITC mechanism.</w:t>
            </w:r>
          </w:p>
        </w:tc>
      </w:tr>
      <w:tr w:rsidR="00A53427" w:rsidRPr="005D7E56" w14:paraId="341832F2" w14:textId="77777777" w:rsidTr="00C34D68">
        <w:trPr>
          <w:trHeight w:val="720"/>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43E35439" w14:textId="77777777" w:rsidR="00A53427" w:rsidRPr="005D7E56" w:rsidRDefault="00830F10" w:rsidP="00E90121">
            <w:pPr>
              <w:pStyle w:val="NoSpacing"/>
              <w:jc w:val="both"/>
              <w:rPr>
                <w:rFonts w:ascii="Times New Roman" w:hAnsi="Times New Roman" w:cs="Times New Roman"/>
                <w:color w:val="19161B"/>
                <w:sz w:val="20"/>
                <w:szCs w:val="20"/>
              </w:rPr>
            </w:pPr>
            <w:r w:rsidRPr="005D7E56">
              <w:rPr>
                <w:rFonts w:ascii="Times New Roman" w:hAnsi="Times New Roman" w:cs="Times New Roman"/>
                <w:color w:val="19161B"/>
                <w:sz w:val="20"/>
                <w:szCs w:val="20"/>
              </w:rPr>
              <w:t xml:space="preserve">1.6. Tranzitul de energie electrică se calculează, în general pe bază orară, luându-se în considerare valoarea cea mai scăzută dintre valoarea absolută </w:t>
            </w:r>
            <w:proofErr w:type="gramStart"/>
            <w:r w:rsidRPr="005D7E56">
              <w:rPr>
                <w:rFonts w:ascii="Times New Roman" w:hAnsi="Times New Roman" w:cs="Times New Roman"/>
                <w:color w:val="19161B"/>
                <w:sz w:val="20"/>
                <w:szCs w:val="20"/>
              </w:rPr>
              <w:t>a</w:t>
            </w:r>
            <w:proofErr w:type="gramEnd"/>
            <w:r w:rsidRPr="005D7E56">
              <w:rPr>
                <w:rFonts w:ascii="Times New Roman" w:hAnsi="Times New Roman" w:cs="Times New Roman"/>
                <w:color w:val="19161B"/>
                <w:sz w:val="20"/>
                <w:szCs w:val="20"/>
              </w:rPr>
              <w:t xml:space="preserve"> importurilor de energie electrică și valoarea absolută a exporturilor de energie electrică la interconectările dintre sistemele naționale de transport.</w:t>
            </w:r>
          </w:p>
          <w:p w14:paraId="0E5D8648"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La calcularea tranziturilor de energie electrică, valoarea importurilor și valoarea exporturilor la fiecare interconectare dintre sistemele naționale de transport se reduce proporțional cu cota din capacitatea alocată într-un mod care nu este conform cu punctul 2 din liniile directoare privind gestionarea congestionării rețelelor prevăzute în anexa la Regulamentul (CE) nr. 714/2009. </w:t>
            </w:r>
          </w:p>
          <w:p w14:paraId="40E7F75F" w14:textId="34F5434F" w:rsidR="00830F10"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Fără a se aduce atingere dispozițiilor paragrafului al doilea de la acest punct, importurile și exporturile de energie electrică la interconectările cu țări terțe cărora li se aplică dispozițiile punctului 7.1 se includ în calculul tranzitului de energie electrică.</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6842D548" w14:textId="77777777" w:rsidR="00636177" w:rsidRPr="00636177" w:rsidRDefault="00636177" w:rsidP="00636177">
            <w:pPr>
              <w:pStyle w:val="NoSpacing"/>
              <w:jc w:val="both"/>
              <w:rPr>
                <w:rFonts w:ascii="Times New Roman" w:eastAsia="Times New Roman" w:hAnsi="Times New Roman" w:cs="Times New Roman"/>
                <w:sz w:val="20"/>
                <w:szCs w:val="20"/>
                <w:lang w:val="ro-RO" w:eastAsia="en-GB"/>
              </w:rPr>
            </w:pPr>
            <w:r w:rsidRPr="00636177">
              <w:rPr>
                <w:rFonts w:ascii="Times New Roman" w:eastAsia="Times New Roman" w:hAnsi="Times New Roman" w:cs="Times New Roman"/>
                <w:sz w:val="20"/>
                <w:szCs w:val="20"/>
                <w:lang w:val="ro-RO" w:eastAsia="en-GB"/>
              </w:rPr>
              <w:t>6.</w:t>
            </w:r>
            <w:r w:rsidRPr="00636177">
              <w:rPr>
                <w:rFonts w:ascii="Times New Roman" w:eastAsia="Times New Roman" w:hAnsi="Times New Roman" w:cs="Times New Roman"/>
                <w:sz w:val="20"/>
                <w:szCs w:val="20"/>
                <w:lang w:val="ro-RO" w:eastAsia="en-GB"/>
              </w:rPr>
              <w:tab/>
              <w:t xml:space="preserve">Tranzitul de energie electrică se calculează, în mod normal, pe bază orară, luându-se în considerare valoarea cea mai mică dintre valoarea absolută a importurilor de energie electrică și valoarea absolută a exporturilor de energie electrică înregistrate pe interconexiunile dintre sistemele naționale de transport. </w:t>
            </w:r>
          </w:p>
          <w:p w14:paraId="66FD11F5" w14:textId="77777777" w:rsidR="00636177" w:rsidRPr="00636177" w:rsidRDefault="00636177" w:rsidP="00636177">
            <w:pPr>
              <w:pStyle w:val="NoSpacing"/>
              <w:jc w:val="both"/>
              <w:rPr>
                <w:rFonts w:ascii="Times New Roman" w:eastAsia="Times New Roman" w:hAnsi="Times New Roman" w:cs="Times New Roman"/>
                <w:sz w:val="20"/>
                <w:szCs w:val="20"/>
                <w:lang w:val="ro-RO" w:eastAsia="en-GB"/>
              </w:rPr>
            </w:pPr>
            <w:r w:rsidRPr="00636177">
              <w:rPr>
                <w:rFonts w:ascii="Times New Roman" w:eastAsia="Times New Roman" w:hAnsi="Times New Roman" w:cs="Times New Roman"/>
                <w:sz w:val="20"/>
                <w:szCs w:val="20"/>
                <w:lang w:val="ro-RO" w:eastAsia="en-GB"/>
              </w:rPr>
              <w:t>7.</w:t>
            </w:r>
            <w:r w:rsidRPr="00636177">
              <w:rPr>
                <w:rFonts w:ascii="Times New Roman" w:eastAsia="Times New Roman" w:hAnsi="Times New Roman" w:cs="Times New Roman"/>
                <w:sz w:val="20"/>
                <w:szCs w:val="20"/>
                <w:lang w:val="ro-RO" w:eastAsia="en-GB"/>
              </w:rPr>
              <w:tab/>
              <w:t>La calcularea tranziturilor de energie electrică, valoarea importurilor și valoarea exporturilor pe fiecare interconexiune dintre sistemele naționale de transport se reduce proporțional cu ponderea capacității alocate într-un mod care nu este compatibil cu principiile de alocare a capacității și de gestionare a congestiilor stabilite în art. 44 din Legea nr. 164/2025 cu privire la energia electrică.</w:t>
            </w:r>
          </w:p>
          <w:p w14:paraId="1E09CB0F" w14:textId="5BFCD477" w:rsidR="00A53427" w:rsidRPr="005D7E56" w:rsidRDefault="00636177" w:rsidP="00636177">
            <w:pPr>
              <w:pStyle w:val="NoSpacing"/>
              <w:jc w:val="both"/>
              <w:rPr>
                <w:rFonts w:ascii="Times New Roman" w:eastAsia="Times New Roman" w:hAnsi="Times New Roman" w:cs="Times New Roman"/>
                <w:sz w:val="20"/>
                <w:szCs w:val="20"/>
                <w:lang w:val="ro-RO" w:eastAsia="en-GB"/>
              </w:rPr>
            </w:pPr>
            <w:r w:rsidRPr="00636177">
              <w:rPr>
                <w:rFonts w:ascii="Times New Roman" w:eastAsia="Times New Roman" w:hAnsi="Times New Roman" w:cs="Times New Roman"/>
                <w:sz w:val="20"/>
                <w:szCs w:val="20"/>
                <w:lang w:val="ro-RO" w:eastAsia="en-GB"/>
              </w:rPr>
              <w:t>8.</w:t>
            </w:r>
            <w:r w:rsidRPr="00636177">
              <w:rPr>
                <w:rFonts w:ascii="Times New Roman" w:eastAsia="Times New Roman" w:hAnsi="Times New Roman" w:cs="Times New Roman"/>
                <w:sz w:val="20"/>
                <w:szCs w:val="20"/>
                <w:lang w:val="ro-RO" w:eastAsia="en-GB"/>
              </w:rPr>
              <w:tab/>
              <w:t xml:space="preserve">Fără a aduce </w:t>
            </w:r>
            <w:r w:rsidR="00731137">
              <w:rPr>
                <w:rFonts w:ascii="Times New Roman" w:eastAsia="Times New Roman" w:hAnsi="Times New Roman" w:cs="Times New Roman"/>
                <w:sz w:val="20"/>
                <w:szCs w:val="20"/>
                <w:lang w:val="ro-RO" w:eastAsia="en-GB"/>
              </w:rPr>
              <w:t>atingere prevederilor din pct. 7</w:t>
            </w:r>
            <w:r w:rsidRPr="00636177">
              <w:rPr>
                <w:rFonts w:ascii="Times New Roman" w:eastAsia="Times New Roman" w:hAnsi="Times New Roman" w:cs="Times New Roman"/>
                <w:sz w:val="20"/>
                <w:szCs w:val="20"/>
                <w:lang w:val="ro-RO" w:eastAsia="en-GB"/>
              </w:rPr>
              <w:t>, importurile și exporturile de energie electrică pe interconexiunile cu țări terțe în raport cu care se aplic</w:t>
            </w:r>
            <w:r w:rsidR="003151A9">
              <w:rPr>
                <w:rFonts w:ascii="Times New Roman" w:eastAsia="Times New Roman" w:hAnsi="Times New Roman" w:cs="Times New Roman"/>
                <w:sz w:val="20"/>
                <w:szCs w:val="20"/>
                <w:lang w:val="ro-RO" w:eastAsia="en-GB"/>
              </w:rPr>
              <w:t>ă prevederile punctului 24</w:t>
            </w:r>
            <w:r w:rsidRPr="00636177">
              <w:rPr>
                <w:rFonts w:ascii="Times New Roman" w:eastAsia="Times New Roman" w:hAnsi="Times New Roman" w:cs="Times New Roman"/>
                <w:sz w:val="20"/>
                <w:szCs w:val="20"/>
                <w:lang w:val="ro-RO" w:eastAsia="en-GB"/>
              </w:rPr>
              <w:t xml:space="preserve"> se includ în calculul tranzitului de energie electrică.</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78BFC63A" w14:textId="18AE7287" w:rsidR="00A53427" w:rsidRPr="005D7E56" w:rsidRDefault="00BC2104" w:rsidP="00EA767F">
            <w:pPr>
              <w:pStyle w:val="NoSpacing"/>
              <w:jc w:val="both"/>
              <w:rPr>
                <w:rFonts w:ascii="Times New Roman" w:eastAsia="Times New Roman" w:hAnsi="Times New Roman" w:cs="Times New Roman"/>
                <w:bCs/>
                <w:sz w:val="20"/>
                <w:szCs w:val="20"/>
                <w:lang w:val="ro-RO"/>
              </w:rPr>
            </w:pPr>
            <w:r w:rsidRPr="005D7E56">
              <w:rPr>
                <w:rFonts w:ascii="Times New Roman" w:eastAsia="Times New Roman" w:hAnsi="Times New Roman" w:cs="Times New Roman"/>
                <w:bCs/>
                <w:sz w:val="20"/>
                <w:szCs w:val="20"/>
                <w:lang w:val="ro-RO"/>
              </w:rPr>
              <w:t>Compatibil</w:t>
            </w: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34FEF565"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1.6. Transit of electricity shall be calculated, normally on an hourly basis, by taking the lower of the absolute</w:t>
            </w:r>
          </w:p>
          <w:p w14:paraId="3418F032"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amount of imports of electricity and the absolute amount of exports of electricity on interconnections</w:t>
            </w:r>
          </w:p>
          <w:p w14:paraId="3BC37319"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between national transmission systems.</w:t>
            </w:r>
          </w:p>
          <w:p w14:paraId="5423641E"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For the purpose of calculating transits of electricity the amount of imports and the amount of exports at</w:t>
            </w:r>
          </w:p>
          <w:p w14:paraId="6CC4AB29"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each interconnection between national transmission systems shall be reduced in proportion to the share</w:t>
            </w:r>
          </w:p>
          <w:p w14:paraId="707E4769" w14:textId="77777777" w:rsidR="00426D01"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of capacity allocated in a manner which is not compatible with Point 2 of the guidelines on congestion management set out in Annex I of Regulation (EC) No 714/2009.</w:t>
            </w:r>
          </w:p>
          <w:p w14:paraId="350FA420" w14:textId="501CBFCD" w:rsidR="00A53427" w:rsidRPr="005D7E56" w:rsidRDefault="00426D01" w:rsidP="00426D0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Notwithstanding the provisions of the second subparagraph of this point imports and exports of electricity on interconnections with third countries to which the provisions of point 7.1 apply shall be included in the calculation of transit of electricity.</w:t>
            </w:r>
          </w:p>
        </w:tc>
      </w:tr>
      <w:tr w:rsidR="00A53427" w:rsidRPr="005D7E56" w14:paraId="2357DF7F" w14:textId="77777777" w:rsidTr="00C34D68">
        <w:trPr>
          <w:trHeight w:val="749"/>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0C0F220" w14:textId="77777777" w:rsidR="00830F10" w:rsidRPr="005D7E56" w:rsidRDefault="00830F10" w:rsidP="00771E8B">
            <w:pPr>
              <w:autoSpaceDE w:val="0"/>
              <w:autoSpaceDN w:val="0"/>
              <w:adjustRightInd w:val="0"/>
              <w:spacing w:before="60" w:after="60" w:line="240" w:lineRule="auto"/>
              <w:jc w:val="both"/>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1.7. În sensul prezentei părți a anexei, prin flux net de energie electrică se înțelege valoarea absolută a diferenței dintre exporturile totale de energie electrică dintr-un sistem național de transport dat în țări ai căror operatori de sisteme de transport participă la mecanismul COST și importurile totale de energie electrică în același sistem de transport din țări ai căror operatori de sisteme de transport participă la mecanismul COST. </w:t>
            </w:r>
          </w:p>
          <w:p w14:paraId="55155FE2" w14:textId="77777777" w:rsidR="00830F10" w:rsidRPr="005D7E56" w:rsidRDefault="00830F10" w:rsidP="00771E8B">
            <w:pPr>
              <w:autoSpaceDE w:val="0"/>
              <w:autoSpaceDN w:val="0"/>
              <w:adjustRightInd w:val="0"/>
              <w:spacing w:before="60" w:after="60" w:line="240" w:lineRule="auto"/>
              <w:jc w:val="both"/>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Pentru părțile la mecanismul COST care au o frontieră comună cu cel puțin o țară terță căreia i se aplică </w:t>
            </w:r>
            <w:r w:rsidRPr="005D7E56">
              <w:rPr>
                <w:rFonts w:ascii="Times New Roman" w:hAnsi="Times New Roman" w:cs="Times New Roman"/>
                <w:color w:val="19161B"/>
                <w:sz w:val="20"/>
                <w:szCs w:val="20"/>
                <w:lang w:val="en-US"/>
              </w:rPr>
              <w:lastRenderedPageBreak/>
              <w:t xml:space="preserve">dispozițiile punctului 7.1, se operează următoarele adaptări la calculul fluxului net: </w:t>
            </w:r>
          </w:p>
          <w:p w14:paraId="300C4C07"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 dacă exporturile totale de energie electrică în țări în care operatorii de sisteme de transport participă la mecanismul COST sunt mai mari decât importurile totale de energie electrică din țări în care operatorii de sisteme de transport participă la mecanismul COST, fluxurile nete trebuie reduse cu valoarea cea mai mică dintre: </w:t>
            </w:r>
          </w:p>
          <w:p w14:paraId="62CD63BC"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(a) valoarea fluxurilor nete de import din respectivele țări terțe; și </w:t>
            </w:r>
          </w:p>
          <w:p w14:paraId="7C78102A"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(b) valoarea fluxurilor nete de export în țări în care operatorul de sisteme de transport participă la mecanismul COST; </w:t>
            </w:r>
          </w:p>
          <w:p w14:paraId="2511188A"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2. dacă importurilor totale de energie electrică în țări în care operatorii de sisteme de transport participă la mecanismul COST sunt mai mari decât exporturile totale de energie electrică din țări în care operatorii de sisteme de transport participă la mecanismul COST, fluxurile nete trebuie reduse cu valoarea cea mai mică dintre: </w:t>
            </w:r>
          </w:p>
          <w:p w14:paraId="1BE73496"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(a) valoarea fluxurilor nete de export în respectivele țări terțe; și </w:t>
            </w:r>
          </w:p>
          <w:p w14:paraId="23BAA378" w14:textId="0FD918CA"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(b) </w:t>
            </w:r>
            <w:proofErr w:type="gramStart"/>
            <w:r w:rsidRPr="005D7E56">
              <w:rPr>
                <w:rFonts w:ascii="Times New Roman" w:hAnsi="Times New Roman" w:cs="Times New Roman"/>
                <w:color w:val="19161B"/>
                <w:sz w:val="20"/>
                <w:szCs w:val="20"/>
              </w:rPr>
              <w:t>valoarea</w:t>
            </w:r>
            <w:proofErr w:type="gramEnd"/>
            <w:r w:rsidRPr="005D7E56">
              <w:rPr>
                <w:rFonts w:ascii="Times New Roman" w:hAnsi="Times New Roman" w:cs="Times New Roman"/>
                <w:color w:val="19161B"/>
                <w:sz w:val="20"/>
                <w:szCs w:val="20"/>
              </w:rPr>
              <w:t xml:space="preserve"> fluxurilor nete de import din țări în care operatorul de sisteme de transport participă la mecanismul COST.</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3D4802B3" w14:textId="723F1D52" w:rsidR="008B253F" w:rsidRPr="008B253F" w:rsidRDefault="008B253F" w:rsidP="008B253F">
            <w:pPr>
              <w:pStyle w:val="cb"/>
              <w:tabs>
                <w:tab w:val="left" w:pos="93"/>
              </w:tabs>
              <w:spacing w:after="0"/>
              <w:ind w:left="43"/>
              <w:jc w:val="both"/>
              <w:rPr>
                <w:bCs/>
                <w:sz w:val="20"/>
                <w:szCs w:val="20"/>
              </w:rPr>
            </w:pPr>
            <w:r w:rsidRPr="008B253F">
              <w:rPr>
                <w:bCs/>
                <w:sz w:val="20"/>
                <w:szCs w:val="20"/>
              </w:rPr>
              <w:lastRenderedPageBreak/>
              <w:t>9.</w:t>
            </w:r>
            <w:r w:rsidRPr="008B253F">
              <w:rPr>
                <w:bCs/>
                <w:sz w:val="20"/>
                <w:szCs w:val="20"/>
              </w:rPr>
              <w:tab/>
              <w:t>În sensul prezentelor Linii directoare, prin flux net de energie electrică se înțelege valoarea absolută a diferenței dintre exporturile totale de energie electrică dintr-un sistem național de transport către țările în care operatorii sistemelor de transport participă la mecanismul COST și importurile totale de energie electrică în același sistem național de transport din țările în care operatori sistemelor de transport participă la mecanismul COST. Pentru părțile la mecanismul COST care au o frontieră comună cu cel puțin o țară terță în raport cu care se</w:t>
            </w:r>
            <w:r w:rsidR="003151A9">
              <w:rPr>
                <w:bCs/>
                <w:sz w:val="20"/>
                <w:szCs w:val="20"/>
              </w:rPr>
              <w:t xml:space="preserve"> aplică prevederile </w:t>
            </w:r>
            <w:r w:rsidR="003151A9">
              <w:rPr>
                <w:bCs/>
                <w:sz w:val="20"/>
                <w:szCs w:val="20"/>
              </w:rPr>
              <w:lastRenderedPageBreak/>
              <w:t>punctului 24</w:t>
            </w:r>
            <w:r w:rsidRPr="008B253F">
              <w:rPr>
                <w:bCs/>
                <w:sz w:val="20"/>
                <w:szCs w:val="20"/>
              </w:rPr>
              <w:t>, se operează următoarele ajustări la calculul fluxului net:</w:t>
            </w:r>
          </w:p>
          <w:p w14:paraId="0E9C654C" w14:textId="77777777" w:rsidR="008B253F" w:rsidRPr="008B253F" w:rsidRDefault="008B253F" w:rsidP="008B253F">
            <w:pPr>
              <w:pStyle w:val="cb"/>
              <w:tabs>
                <w:tab w:val="left" w:pos="93"/>
              </w:tabs>
              <w:spacing w:after="0"/>
              <w:ind w:left="43"/>
              <w:jc w:val="both"/>
              <w:rPr>
                <w:bCs/>
                <w:sz w:val="20"/>
                <w:szCs w:val="20"/>
              </w:rPr>
            </w:pPr>
            <w:r w:rsidRPr="008B253F">
              <w:rPr>
                <w:bCs/>
                <w:sz w:val="20"/>
                <w:szCs w:val="20"/>
              </w:rPr>
              <w:t>9.1. dacă exporturile totale de energie electrică către țările în care operatorii sistemelor de transport participă la mecanismul COST sunt mai mari decât importurile totale de energie electrică din țările în care operatorii sistemelor de transport participă la mecanismul COST, fluxurile nete se reduc cu valoarea cea mai mică dintre:</w:t>
            </w:r>
          </w:p>
          <w:p w14:paraId="20E6C70A" w14:textId="77777777" w:rsidR="008B253F" w:rsidRPr="008B253F" w:rsidRDefault="008B253F" w:rsidP="008B253F">
            <w:pPr>
              <w:pStyle w:val="cb"/>
              <w:tabs>
                <w:tab w:val="left" w:pos="93"/>
              </w:tabs>
              <w:spacing w:after="0"/>
              <w:ind w:left="43"/>
              <w:jc w:val="both"/>
              <w:rPr>
                <w:bCs/>
                <w:sz w:val="20"/>
                <w:szCs w:val="20"/>
              </w:rPr>
            </w:pPr>
            <w:r w:rsidRPr="008B253F">
              <w:rPr>
                <w:bCs/>
                <w:sz w:val="20"/>
                <w:szCs w:val="20"/>
              </w:rPr>
              <w:t>9.1.1. valoarea fluxurilor nete de import din respectivele țări terțe; și</w:t>
            </w:r>
          </w:p>
          <w:p w14:paraId="506E8779" w14:textId="77777777" w:rsidR="008B253F" w:rsidRPr="008B253F" w:rsidRDefault="008B253F" w:rsidP="008B253F">
            <w:pPr>
              <w:pStyle w:val="cb"/>
              <w:tabs>
                <w:tab w:val="left" w:pos="93"/>
              </w:tabs>
              <w:spacing w:after="0"/>
              <w:ind w:left="43"/>
              <w:jc w:val="both"/>
              <w:rPr>
                <w:bCs/>
                <w:sz w:val="20"/>
                <w:szCs w:val="20"/>
              </w:rPr>
            </w:pPr>
            <w:r w:rsidRPr="008B253F">
              <w:rPr>
                <w:bCs/>
                <w:sz w:val="20"/>
                <w:szCs w:val="20"/>
              </w:rPr>
              <w:t>9.1.2. valoarea fluxurilor nete de export către țările în care operatorul sistemului de transport participă la mecanismul COST;</w:t>
            </w:r>
          </w:p>
          <w:p w14:paraId="3B5019AE" w14:textId="77777777" w:rsidR="008B253F" w:rsidRPr="008B253F" w:rsidRDefault="008B253F" w:rsidP="008B253F">
            <w:pPr>
              <w:pStyle w:val="cb"/>
              <w:tabs>
                <w:tab w:val="left" w:pos="93"/>
              </w:tabs>
              <w:spacing w:after="0"/>
              <w:ind w:left="43"/>
              <w:jc w:val="both"/>
              <w:rPr>
                <w:bCs/>
                <w:sz w:val="20"/>
                <w:szCs w:val="20"/>
              </w:rPr>
            </w:pPr>
            <w:r w:rsidRPr="008B253F">
              <w:rPr>
                <w:bCs/>
                <w:sz w:val="20"/>
                <w:szCs w:val="20"/>
              </w:rPr>
              <w:t>9.2. dacă importurilor totale de energie electrică din țările în care operatorii sistemelor de transport participă la mecanismul COST sunt mai mari decât exporturile totale de energie electrică către țările în care operatorii sistemelor de transport participă la mecanismul COST, fluxurile nete se reduc cu valoarea cea mai mică dintre:</w:t>
            </w:r>
          </w:p>
          <w:p w14:paraId="0AF5F132" w14:textId="77777777" w:rsidR="008B253F" w:rsidRPr="008B253F" w:rsidRDefault="008B253F" w:rsidP="008B253F">
            <w:pPr>
              <w:pStyle w:val="cb"/>
              <w:tabs>
                <w:tab w:val="left" w:pos="93"/>
              </w:tabs>
              <w:spacing w:after="0"/>
              <w:ind w:left="43"/>
              <w:jc w:val="both"/>
              <w:rPr>
                <w:bCs/>
                <w:sz w:val="20"/>
                <w:szCs w:val="20"/>
              </w:rPr>
            </w:pPr>
            <w:r w:rsidRPr="008B253F">
              <w:rPr>
                <w:bCs/>
                <w:sz w:val="20"/>
                <w:szCs w:val="20"/>
              </w:rPr>
              <w:t>9.2.1. valoarea fluxurilor nete de export către respectivele țări terțe; și</w:t>
            </w:r>
          </w:p>
          <w:p w14:paraId="4A1DF3C8" w14:textId="1832BB7F" w:rsidR="00A53427" w:rsidRPr="005D7E56" w:rsidRDefault="008B253F" w:rsidP="008B253F">
            <w:pPr>
              <w:pStyle w:val="cb"/>
              <w:tabs>
                <w:tab w:val="left" w:pos="93"/>
              </w:tabs>
              <w:spacing w:before="0" w:beforeAutospacing="0" w:after="0" w:afterAutospacing="0"/>
              <w:ind w:left="43"/>
              <w:jc w:val="both"/>
              <w:rPr>
                <w:bCs/>
                <w:sz w:val="20"/>
                <w:szCs w:val="20"/>
              </w:rPr>
            </w:pPr>
            <w:r w:rsidRPr="008B253F">
              <w:rPr>
                <w:bCs/>
                <w:sz w:val="20"/>
                <w:szCs w:val="20"/>
              </w:rPr>
              <w:t>9.2.2. valoarea fluxurilor nete de import din țările în care operatorul sistemului de transport participă la mecanismul COST.</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7A1E1A8B" w14:textId="5149BA0C" w:rsidR="00A53427" w:rsidRPr="005D7E56" w:rsidRDefault="00BC2104" w:rsidP="00D20E2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lastRenderedPageBreak/>
              <w:t>Compatibil</w:t>
            </w: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186DD683"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1.7. For the purposes of this part of the Annex, the net flow of electricity shall mean the absolute value of</w:t>
            </w:r>
          </w:p>
          <w:p w14:paraId="48CB2ECA"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the difference between total exports of electricity from a given national transmission system to countries</w:t>
            </w:r>
          </w:p>
          <w:p w14:paraId="35CED4FF"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where the TSOs participate in the ITC Mechanism and total imports of electricity from countries where the</w:t>
            </w:r>
          </w:p>
          <w:p w14:paraId="5ACE1DC4"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TSOs participate in the ITC Mechanism to the same transmission system.</w:t>
            </w:r>
          </w:p>
          <w:p w14:paraId="3058CDF5"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For ITC mechanism parties with a common border with at least one third country to which the provisions</w:t>
            </w:r>
          </w:p>
          <w:p w14:paraId="59E1FD1B"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of Point 7.1 apply the following adjustments to the calculation of net flow shall be made:</w:t>
            </w:r>
          </w:p>
          <w:p w14:paraId="7EFB458F"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69121F8C"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58F270D6"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79661830"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4DB7CB20" w14:textId="516DB92F"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 if total exports of electricity to countries where the TSOs participate in the ITC Mechanism are greater</w:t>
            </w:r>
          </w:p>
          <w:p w14:paraId="1EF86E0F"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than total imports of electricity from countries where the TSOs participate in the ITC Mechanism, net flows</w:t>
            </w:r>
          </w:p>
          <w:p w14:paraId="3BA2EA59"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shall be reduced by the lower of:</w:t>
            </w:r>
          </w:p>
          <w:p w14:paraId="49EA50C7"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61C46862"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018761E7"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65AE58DD" w14:textId="77777777" w:rsidR="00771E8B" w:rsidRDefault="00771E8B" w:rsidP="00794FAF">
            <w:pPr>
              <w:spacing w:after="0" w:line="240" w:lineRule="auto"/>
              <w:jc w:val="both"/>
              <w:rPr>
                <w:rFonts w:ascii="Times New Roman" w:eastAsia="Times New Roman" w:hAnsi="Times New Roman" w:cs="Times New Roman"/>
                <w:bCs/>
                <w:sz w:val="20"/>
                <w:szCs w:val="20"/>
              </w:rPr>
            </w:pPr>
          </w:p>
          <w:p w14:paraId="74053B4F" w14:textId="50302B6F" w:rsidR="00794FAF"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(a) net import flows from those third countries; or</w:t>
            </w:r>
          </w:p>
          <w:p w14:paraId="62FF1C83" w14:textId="77777777" w:rsidR="00771E8B" w:rsidRPr="005D7E56" w:rsidRDefault="00771E8B" w:rsidP="00794FAF">
            <w:pPr>
              <w:spacing w:after="0" w:line="240" w:lineRule="auto"/>
              <w:jc w:val="both"/>
              <w:rPr>
                <w:rFonts w:ascii="Times New Roman" w:eastAsia="Times New Roman" w:hAnsi="Times New Roman" w:cs="Times New Roman"/>
                <w:bCs/>
                <w:sz w:val="20"/>
                <w:szCs w:val="20"/>
              </w:rPr>
            </w:pPr>
          </w:p>
          <w:p w14:paraId="07C143E2" w14:textId="5FC20B4F" w:rsidR="00794FAF"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(b) net export flows to countries where the transmission system operator participates in the ITC Mechanism.</w:t>
            </w:r>
          </w:p>
          <w:p w14:paraId="3238AD4B" w14:textId="5EAFEBDC" w:rsidR="00771E8B" w:rsidRDefault="00771E8B" w:rsidP="00794FAF">
            <w:pPr>
              <w:spacing w:after="0" w:line="240" w:lineRule="auto"/>
              <w:jc w:val="both"/>
              <w:rPr>
                <w:rFonts w:ascii="Times New Roman" w:eastAsia="Times New Roman" w:hAnsi="Times New Roman" w:cs="Times New Roman"/>
                <w:bCs/>
                <w:sz w:val="20"/>
                <w:szCs w:val="20"/>
              </w:rPr>
            </w:pPr>
          </w:p>
          <w:p w14:paraId="1DF842AC" w14:textId="2AEBA764" w:rsidR="00771E8B" w:rsidRDefault="00771E8B" w:rsidP="00794FAF">
            <w:pPr>
              <w:spacing w:after="0" w:line="240" w:lineRule="auto"/>
              <w:jc w:val="both"/>
              <w:rPr>
                <w:rFonts w:ascii="Times New Roman" w:eastAsia="Times New Roman" w:hAnsi="Times New Roman" w:cs="Times New Roman"/>
                <w:bCs/>
                <w:sz w:val="20"/>
                <w:szCs w:val="20"/>
              </w:rPr>
            </w:pPr>
          </w:p>
          <w:p w14:paraId="2D81642C" w14:textId="77777777" w:rsidR="00771E8B" w:rsidRPr="005D7E56" w:rsidRDefault="00771E8B" w:rsidP="00794FAF">
            <w:pPr>
              <w:spacing w:after="0" w:line="240" w:lineRule="auto"/>
              <w:jc w:val="both"/>
              <w:rPr>
                <w:rFonts w:ascii="Times New Roman" w:eastAsia="Times New Roman" w:hAnsi="Times New Roman" w:cs="Times New Roman"/>
                <w:bCs/>
                <w:sz w:val="20"/>
                <w:szCs w:val="20"/>
              </w:rPr>
            </w:pPr>
          </w:p>
          <w:p w14:paraId="1C55E416"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(2) if total imports of electricity from countries where the TSOs participate in the ITC Mechanism are greater</w:t>
            </w:r>
          </w:p>
          <w:p w14:paraId="261BCF33" w14:textId="77777777" w:rsidR="00794FAF"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than total exports of electricity to countries where the TSOs participate in the ITC Mechanism then net</w:t>
            </w:r>
          </w:p>
          <w:p w14:paraId="13E89BA4" w14:textId="242BA1CC" w:rsidR="00794FAF"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flows shall be reduced by the lower of</w:t>
            </w:r>
          </w:p>
          <w:p w14:paraId="38EAD76A" w14:textId="727F095C" w:rsidR="00771E8B" w:rsidRDefault="00771E8B" w:rsidP="00794FAF">
            <w:pPr>
              <w:spacing w:after="0" w:line="240" w:lineRule="auto"/>
              <w:jc w:val="both"/>
              <w:rPr>
                <w:rFonts w:ascii="Times New Roman" w:eastAsia="Times New Roman" w:hAnsi="Times New Roman" w:cs="Times New Roman"/>
                <w:bCs/>
                <w:sz w:val="20"/>
                <w:szCs w:val="20"/>
              </w:rPr>
            </w:pPr>
          </w:p>
          <w:p w14:paraId="0E96F7C6" w14:textId="0ED40ECF" w:rsidR="00771E8B" w:rsidRDefault="00771E8B" w:rsidP="00794FAF">
            <w:pPr>
              <w:spacing w:after="0" w:line="240" w:lineRule="auto"/>
              <w:jc w:val="both"/>
              <w:rPr>
                <w:rFonts w:ascii="Times New Roman" w:eastAsia="Times New Roman" w:hAnsi="Times New Roman" w:cs="Times New Roman"/>
                <w:bCs/>
                <w:sz w:val="20"/>
                <w:szCs w:val="20"/>
              </w:rPr>
            </w:pPr>
          </w:p>
          <w:p w14:paraId="7848D9C3" w14:textId="77777777" w:rsidR="00771E8B" w:rsidRPr="005D7E56" w:rsidRDefault="00771E8B" w:rsidP="00794FAF">
            <w:pPr>
              <w:spacing w:after="0" w:line="240" w:lineRule="auto"/>
              <w:jc w:val="both"/>
              <w:rPr>
                <w:rFonts w:ascii="Times New Roman" w:eastAsia="Times New Roman" w:hAnsi="Times New Roman" w:cs="Times New Roman"/>
                <w:bCs/>
                <w:sz w:val="20"/>
                <w:szCs w:val="20"/>
              </w:rPr>
            </w:pPr>
          </w:p>
          <w:p w14:paraId="5DA79A53" w14:textId="15962A76" w:rsidR="00794FAF"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(a) net export flows to those third countries; or</w:t>
            </w:r>
          </w:p>
          <w:p w14:paraId="3CE7ABD6" w14:textId="1485D45D" w:rsidR="00771E8B" w:rsidRDefault="00771E8B" w:rsidP="00794FAF">
            <w:pPr>
              <w:spacing w:after="0" w:line="240" w:lineRule="auto"/>
              <w:jc w:val="both"/>
              <w:rPr>
                <w:rFonts w:ascii="Times New Roman" w:eastAsia="Times New Roman" w:hAnsi="Times New Roman" w:cs="Times New Roman"/>
                <w:bCs/>
                <w:sz w:val="20"/>
                <w:szCs w:val="20"/>
              </w:rPr>
            </w:pPr>
          </w:p>
          <w:p w14:paraId="6D30AD54" w14:textId="77777777" w:rsidR="00771E8B" w:rsidRPr="005D7E56" w:rsidRDefault="00771E8B" w:rsidP="00794FAF">
            <w:pPr>
              <w:spacing w:after="0" w:line="240" w:lineRule="auto"/>
              <w:jc w:val="both"/>
              <w:rPr>
                <w:rFonts w:ascii="Times New Roman" w:eastAsia="Times New Roman" w:hAnsi="Times New Roman" w:cs="Times New Roman"/>
                <w:bCs/>
                <w:sz w:val="20"/>
                <w:szCs w:val="20"/>
              </w:rPr>
            </w:pPr>
          </w:p>
          <w:p w14:paraId="628855FE" w14:textId="01D84164" w:rsidR="00A53427" w:rsidRPr="005D7E56" w:rsidRDefault="00794FAF" w:rsidP="00794FAF">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(b) net import flows from countries where the transmission system operator participates in the ITC mechanism.</w:t>
            </w:r>
          </w:p>
        </w:tc>
      </w:tr>
      <w:tr w:rsidR="00A53427" w:rsidRPr="005D7E56" w14:paraId="4599448F" w14:textId="77777777" w:rsidTr="00C34D68">
        <w:trPr>
          <w:trHeight w:val="416"/>
          <w:jc w:val="center"/>
        </w:trPr>
        <w:tc>
          <w:tcPr>
            <w:tcW w:w="1512" w:type="pct"/>
            <w:gridSpan w:val="2"/>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7E827233" w14:textId="4F825725" w:rsidR="00A53427" w:rsidRPr="005D7E56" w:rsidRDefault="00830F10" w:rsidP="00124ACD">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lastRenderedPageBreak/>
              <w:t>1.8. În sensul prezentei anexe, sarcină înseamnă cantitatea totală de energie electrică care trece din sistemul național de transport către sistemele de distribuție conectate, către utilizatorii finali conectați la sistemul de transport și către producătorii de energie electrică pentru a fi consumată în scopul producerii de energie electrică.</w:t>
            </w:r>
          </w:p>
        </w:tc>
        <w:tc>
          <w:tcPr>
            <w:tcW w:w="1420"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6D641AF1" w14:textId="0A171BEC" w:rsidR="00A53427" w:rsidRPr="005D7E56" w:rsidRDefault="007B435E" w:rsidP="003B7F27">
            <w:pPr>
              <w:pStyle w:val="cb"/>
              <w:tabs>
                <w:tab w:val="left" w:pos="93"/>
              </w:tabs>
              <w:spacing w:before="0" w:beforeAutospacing="0" w:after="0" w:afterAutospacing="0"/>
              <w:ind w:left="45"/>
              <w:jc w:val="both"/>
              <w:rPr>
                <w:bCs/>
                <w:sz w:val="20"/>
                <w:szCs w:val="20"/>
              </w:rPr>
            </w:pPr>
            <w:r w:rsidRPr="007B435E">
              <w:rPr>
                <w:bCs/>
                <w:sz w:val="20"/>
                <w:szCs w:val="20"/>
              </w:rPr>
              <w:t>10.</w:t>
            </w:r>
            <w:r w:rsidRPr="007B435E">
              <w:rPr>
                <w:bCs/>
                <w:sz w:val="20"/>
                <w:szCs w:val="20"/>
              </w:rPr>
              <w:tab/>
              <w:t>În sensul prezentelor Linii directoare, prin sarcină se înțelege cantitatea totală de energie electrică care trece din sistemul național de transport către sistemele de distribuție conectate, către consumatorii finali racordați la sistemul de transport și către producătorii de energie electrică pentru a fi consumată în scopul producerii energiei electrice.</w:t>
            </w:r>
          </w:p>
        </w:tc>
        <w:tc>
          <w:tcPr>
            <w:tcW w:w="525"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346A78AD" w14:textId="4E551993" w:rsidR="001248AF" w:rsidRDefault="00BC2104" w:rsidP="00D20E2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p w14:paraId="31D8BAF4" w14:textId="77777777" w:rsidR="001248AF" w:rsidRPr="001248AF" w:rsidRDefault="001248AF" w:rsidP="001248AF">
            <w:pPr>
              <w:rPr>
                <w:rFonts w:ascii="Times New Roman" w:eastAsia="Times New Roman" w:hAnsi="Times New Roman" w:cs="Times New Roman"/>
                <w:sz w:val="20"/>
                <w:szCs w:val="20"/>
              </w:rPr>
            </w:pPr>
          </w:p>
          <w:p w14:paraId="31C3071A" w14:textId="06B02CE7" w:rsidR="001248AF" w:rsidRDefault="001248AF" w:rsidP="001248AF">
            <w:pPr>
              <w:rPr>
                <w:rFonts w:ascii="Times New Roman" w:eastAsia="Times New Roman" w:hAnsi="Times New Roman" w:cs="Times New Roman"/>
                <w:sz w:val="20"/>
                <w:szCs w:val="20"/>
              </w:rPr>
            </w:pPr>
          </w:p>
          <w:p w14:paraId="2FB75A6F" w14:textId="77777777" w:rsidR="00A53427" w:rsidRPr="001248AF" w:rsidRDefault="00A53427" w:rsidP="001248AF">
            <w:pPr>
              <w:rPr>
                <w:rFonts w:ascii="Times New Roman" w:eastAsia="Times New Roman" w:hAnsi="Times New Roman" w:cs="Times New Roman"/>
                <w:sz w:val="20"/>
                <w:szCs w:val="20"/>
              </w:rPr>
            </w:pPr>
          </w:p>
        </w:tc>
        <w:tc>
          <w:tcPr>
            <w:tcW w:w="1543" w:type="pct"/>
            <w:tcBorders>
              <w:top w:val="single" w:sz="4" w:space="0" w:color="auto"/>
              <w:left w:val="single" w:sz="6" w:space="0" w:color="000000"/>
              <w:bottom w:val="single" w:sz="4" w:space="0" w:color="auto"/>
              <w:right w:val="single" w:sz="6" w:space="0" w:color="000000"/>
            </w:tcBorders>
            <w:shd w:val="clear" w:color="auto" w:fill="auto"/>
            <w:tcMar>
              <w:top w:w="24" w:type="dxa"/>
              <w:left w:w="48" w:type="dxa"/>
              <w:bottom w:w="24" w:type="dxa"/>
              <w:right w:w="48" w:type="dxa"/>
            </w:tcMar>
          </w:tcPr>
          <w:p w14:paraId="202E70DA" w14:textId="77777777" w:rsidR="0028749B" w:rsidRPr="005D7E56" w:rsidRDefault="0028749B" w:rsidP="0028749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1.8. For the purposes of this annex load shall mean the total amount of electricity which exits the national</w:t>
            </w:r>
          </w:p>
          <w:p w14:paraId="30AC1EC8" w14:textId="77777777" w:rsidR="0028749B" w:rsidRPr="005D7E56" w:rsidRDefault="0028749B" w:rsidP="0028749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transmission system to connected distribution systems, end consumers connected to the transmission</w:t>
            </w:r>
          </w:p>
          <w:p w14:paraId="1B19BDF6" w14:textId="5625B25A" w:rsidR="00A53427" w:rsidRPr="005D7E56" w:rsidRDefault="0028749B" w:rsidP="0028749B">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system and to electricity producers for consumption in the generation of electricity.</w:t>
            </w:r>
          </w:p>
        </w:tc>
      </w:tr>
      <w:tr w:rsidR="00A53427" w:rsidRPr="005D7E56" w14:paraId="2E99DC0C"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5667528"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2. Participarea la mecanismul COST </w:t>
            </w:r>
          </w:p>
          <w:p w14:paraId="423F921C" w14:textId="46A93B06"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lastRenderedPageBreak/>
              <w:t>2.1. Fiecare autoritate de reglementare se asigură că operatorii de sisteme de transport din aria sa de competență participă la mecanismul COST și că în taxele aplicate de operatorii de sisteme de transport pentru accesul la rețea nu se includ niciun fel de taxe suplimentare pentru găzduirea fluxurilor transfrontaliere de energie electrică.</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118F9417" w14:textId="77777777" w:rsidR="008871A0" w:rsidRPr="008871A0" w:rsidRDefault="008871A0" w:rsidP="008871A0">
            <w:pPr>
              <w:spacing w:after="0" w:line="240" w:lineRule="auto"/>
              <w:jc w:val="center"/>
              <w:rPr>
                <w:rFonts w:ascii="Times New Roman" w:hAnsi="Times New Roman" w:cs="Times New Roman"/>
                <w:b/>
                <w:sz w:val="20"/>
                <w:szCs w:val="20"/>
              </w:rPr>
            </w:pPr>
            <w:r w:rsidRPr="008871A0">
              <w:rPr>
                <w:rFonts w:ascii="Times New Roman" w:hAnsi="Times New Roman" w:cs="Times New Roman"/>
                <w:b/>
                <w:sz w:val="20"/>
                <w:szCs w:val="20"/>
              </w:rPr>
              <w:lastRenderedPageBreak/>
              <w:t>Secțiunea 3</w:t>
            </w:r>
          </w:p>
          <w:p w14:paraId="4C30F871" w14:textId="77777777" w:rsidR="008871A0" w:rsidRPr="008871A0" w:rsidRDefault="008871A0" w:rsidP="008871A0">
            <w:pPr>
              <w:spacing w:after="0" w:line="240" w:lineRule="auto"/>
              <w:jc w:val="center"/>
              <w:rPr>
                <w:rFonts w:ascii="Times New Roman" w:hAnsi="Times New Roman" w:cs="Times New Roman"/>
                <w:b/>
                <w:sz w:val="20"/>
                <w:szCs w:val="20"/>
              </w:rPr>
            </w:pPr>
            <w:r w:rsidRPr="008871A0">
              <w:rPr>
                <w:rFonts w:ascii="Times New Roman" w:hAnsi="Times New Roman" w:cs="Times New Roman"/>
                <w:b/>
                <w:sz w:val="20"/>
                <w:szCs w:val="20"/>
              </w:rPr>
              <w:t>Participarea la mecanismul COST</w:t>
            </w:r>
          </w:p>
          <w:p w14:paraId="1E1C59A5" w14:textId="0DB7E8D6" w:rsidR="00A53427" w:rsidRPr="005D7E56" w:rsidRDefault="008871A0" w:rsidP="008871A0">
            <w:pPr>
              <w:spacing w:after="0" w:line="240" w:lineRule="auto"/>
              <w:jc w:val="both"/>
              <w:rPr>
                <w:rFonts w:ascii="Times New Roman" w:hAnsi="Times New Roman" w:cs="Times New Roman"/>
                <w:sz w:val="20"/>
                <w:szCs w:val="20"/>
              </w:rPr>
            </w:pPr>
            <w:r w:rsidRPr="008871A0">
              <w:rPr>
                <w:rFonts w:ascii="Times New Roman" w:hAnsi="Times New Roman" w:cs="Times New Roman"/>
                <w:sz w:val="20"/>
                <w:szCs w:val="20"/>
              </w:rPr>
              <w:lastRenderedPageBreak/>
              <w:t>11.</w:t>
            </w:r>
            <w:r w:rsidRPr="008871A0">
              <w:rPr>
                <w:rFonts w:ascii="Times New Roman" w:hAnsi="Times New Roman" w:cs="Times New Roman"/>
                <w:sz w:val="20"/>
                <w:szCs w:val="20"/>
              </w:rPr>
              <w:tab/>
              <w:t>Operatorul sistemului de transport participă la mecanismul COST cu respectarea prevederilor  prezentelor Linii directoare. Plățile şi încasările rezultate din aplicarea mecanismului COST se iau în considerare la stabilirea tarifelor reglementate pentru serviciul de transport al energiei electrice în modul stabilit în Metodologia de calculare, aprobare şi aplicare a tarifelor reglementate pentru serviciul de transport al energiei electrice, aprobată prin Hotărârea Consiliului de administrație al ANRE nr. 626/2025. Operatorul sistemul de transport nu este în drept să includă în taxele aplicate pentru accesul la rețea, niciun fel de taxe sau plăți suplimentare pentru găzduirea fluxurilor transfrontaliere de energie electrică.</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0A7BEBF" w14:textId="788611E3" w:rsidR="00A53427" w:rsidRPr="005D7E56" w:rsidRDefault="001248AF" w:rsidP="002F1718">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C</w:t>
            </w:r>
            <w:r w:rsidR="00BC2104" w:rsidRPr="005D7E56">
              <w:rPr>
                <w:rFonts w:ascii="Times New Roman" w:eastAsia="Times New Roman" w:hAnsi="Times New Roman" w:cs="Times New Roman"/>
                <w:bCs/>
                <w:sz w:val="20"/>
                <w:szCs w:val="20"/>
              </w:rPr>
              <w:t>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8D0F327" w14:textId="77777777" w:rsidR="007E2351" w:rsidRPr="005D7E56" w:rsidRDefault="007E2351" w:rsidP="007E235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2. Participation in the ITC mechanism</w:t>
            </w:r>
          </w:p>
          <w:p w14:paraId="330D0825" w14:textId="77777777" w:rsidR="007E2351" w:rsidRPr="005D7E56" w:rsidRDefault="007E2351" w:rsidP="007E235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lastRenderedPageBreak/>
              <w:t>2.1. Each regulatory authority shall ensure that transmission system operators in its area of competence</w:t>
            </w:r>
          </w:p>
          <w:p w14:paraId="15FE3947" w14:textId="77777777" w:rsidR="007E2351" w:rsidRPr="005D7E56" w:rsidRDefault="007E2351" w:rsidP="007E235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participate in the ITC mechanism and that no additional charges for hosting cross-border flows of electricity</w:t>
            </w:r>
          </w:p>
          <w:p w14:paraId="49ED45C1" w14:textId="54E8175B" w:rsidR="00A53427" w:rsidRPr="005D7E56" w:rsidRDefault="007E2351" w:rsidP="007E2351">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are included in charges applied by transmission system operators for access to networks.</w:t>
            </w:r>
          </w:p>
        </w:tc>
      </w:tr>
      <w:tr w:rsidR="00A53427" w:rsidRPr="005D7E56" w14:paraId="49C887D1" w14:textId="77777777" w:rsidTr="00C34D68">
        <w:trPr>
          <w:trHeight w:val="438"/>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66CE9BE"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lastRenderedPageBreak/>
              <w:t xml:space="preserve">2.2. Operatorii de sisteme de transport din țări terțe care au încheiat acorduri cu Uniunea, în temeiul cărora au adoptat și aplică dreptul Uniunii în sectorul energiei electrice, au dreptul de a participa la mecanismul COST. </w:t>
            </w:r>
          </w:p>
          <w:p w14:paraId="1B4FCE0E"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În special, operatorii de sisteme de transport care își desfășoară activitatea în teritoriile menționate la articolul 9 din Tratatul Comunității Energiei </w:t>
            </w:r>
            <w:proofErr w:type="gramStart"/>
            <w:r w:rsidRPr="005D7E56">
              <w:rPr>
                <w:rFonts w:ascii="Times New Roman" w:hAnsi="Times New Roman" w:cs="Times New Roman"/>
                <w:color w:val="19161B"/>
                <w:sz w:val="20"/>
                <w:szCs w:val="20"/>
                <w:lang w:val="en-US"/>
              </w:rPr>
              <w:t>( 1</w:t>
            </w:r>
            <w:proofErr w:type="gramEnd"/>
            <w:r w:rsidRPr="005D7E56">
              <w:rPr>
                <w:rFonts w:ascii="Times New Roman" w:hAnsi="Times New Roman" w:cs="Times New Roman"/>
                <w:color w:val="19161B"/>
                <w:sz w:val="20"/>
                <w:szCs w:val="20"/>
                <w:lang w:val="en-US"/>
              </w:rPr>
              <w:t xml:space="preserve"> ) au dreptul de a participa la mecanismul COST. </w:t>
            </w:r>
          </w:p>
          <w:p w14:paraId="1018E157" w14:textId="5FA0B31F"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Orice operator de sistem de transport dintr-o țară terță care participă la mecanismul COST este tratat în condiții echivalente cu un operator de sistem de transport dintr-un stat membru.</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8489900" w14:textId="62D90B2B" w:rsidR="00A53427" w:rsidRPr="005D7E56" w:rsidRDefault="008871A0" w:rsidP="00BC2104">
            <w:pPr>
              <w:pStyle w:val="NoSpacing"/>
              <w:jc w:val="both"/>
              <w:rPr>
                <w:rFonts w:ascii="Times New Roman" w:hAnsi="Times New Roman" w:cs="Times New Roman"/>
                <w:sz w:val="20"/>
                <w:szCs w:val="20"/>
                <w:lang w:val="ro-RO"/>
              </w:rPr>
            </w:pPr>
            <w:r w:rsidRPr="008871A0">
              <w:rPr>
                <w:rFonts w:ascii="Times New Roman" w:hAnsi="Times New Roman" w:cs="Times New Roman"/>
                <w:sz w:val="20"/>
                <w:szCs w:val="20"/>
                <w:lang w:val="ro-RO"/>
              </w:rPr>
              <w:t>12.</w:t>
            </w:r>
            <w:r w:rsidRPr="008871A0">
              <w:rPr>
                <w:rFonts w:ascii="Times New Roman" w:hAnsi="Times New Roman" w:cs="Times New Roman"/>
                <w:sz w:val="20"/>
                <w:szCs w:val="20"/>
                <w:lang w:val="ro-RO"/>
              </w:rPr>
              <w:tab/>
              <w:t>Operatorii sistemelor de transport din țări terțe care au încheiat acorduri cu Uniunea Europeană, în temeiul cărora au adoptat și aplică dreptul Uniunii Europene în sectorul energiei electrice, au dreptul de a participa la mecanismul COST. În special, operatorii de sisteme de transport care își desfășoară activitatea în teritoriile menționate la articolul 9 din Tratatul Comunității Energetice au dreptul de a participa la mecanismul COST. Fiecare operator al sistemului de transport dintr-o țară terță care participă la mecanismul COST este tratat în mod echivalent cu un operator al sistemului de transport dintr-un Stat Membru al Uniunii Europene.</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422882A" w14:textId="330F9F45" w:rsidR="00A53427" w:rsidRPr="005D7E56" w:rsidRDefault="00BC2104"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A150948" w14:textId="77777777" w:rsidR="00700DF7" w:rsidRPr="005D7E56" w:rsidRDefault="00700DF7" w:rsidP="00700DF7">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2.2. Transmission system operators from third countries which have concluded agreements with the Union</w:t>
            </w:r>
          </w:p>
          <w:p w14:paraId="2411E866" w14:textId="77777777" w:rsidR="00700DF7" w:rsidRPr="005D7E56" w:rsidRDefault="00700DF7" w:rsidP="00700DF7">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whereby they have adopted and are applying Union law in the field of electricity shall be entitled to participate</w:t>
            </w:r>
          </w:p>
          <w:p w14:paraId="5E0D5157" w14:textId="77777777" w:rsidR="00700DF7" w:rsidRPr="005D7E56" w:rsidRDefault="00700DF7" w:rsidP="00700DF7">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in the ITC mechanism.</w:t>
            </w:r>
          </w:p>
          <w:p w14:paraId="3FF670F7" w14:textId="77777777" w:rsidR="00700DF7" w:rsidRPr="005D7E56" w:rsidRDefault="00700DF7" w:rsidP="00700DF7">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In particular, the transmission system operators operating in the territories referred to in Article 9 of the</w:t>
            </w:r>
          </w:p>
          <w:p w14:paraId="6C587EF5" w14:textId="77777777" w:rsidR="00700DF7" w:rsidRPr="005D7E56" w:rsidRDefault="00700DF7" w:rsidP="00700DF7">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Energy Community Treaty shall be entitled to participate in the ITC mechanism.</w:t>
            </w:r>
          </w:p>
          <w:p w14:paraId="1A0B64EF" w14:textId="77777777" w:rsidR="00700DF7" w:rsidRPr="005D7E56" w:rsidRDefault="00700DF7" w:rsidP="00700DF7">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Each transmission system operator from a third country participating in the ITC mechanism shall be treated</w:t>
            </w:r>
          </w:p>
          <w:p w14:paraId="5B684268" w14:textId="422BD5E7" w:rsidR="00A53427" w:rsidRPr="005D7E56" w:rsidRDefault="00700DF7" w:rsidP="00700DF7">
            <w:pPr>
              <w:spacing w:after="0" w:line="240" w:lineRule="auto"/>
              <w:jc w:val="both"/>
              <w:rPr>
                <w:rFonts w:ascii="Times New Roman" w:eastAsia="Times New Roman" w:hAnsi="Times New Roman" w:cs="Times New Roman"/>
                <w:b/>
                <w:bCs/>
                <w:sz w:val="20"/>
                <w:szCs w:val="20"/>
              </w:rPr>
            </w:pPr>
            <w:r w:rsidRPr="005D7E56">
              <w:rPr>
                <w:rFonts w:ascii="Times New Roman" w:eastAsia="Times New Roman" w:hAnsi="Times New Roman" w:cs="Times New Roman"/>
                <w:bCs/>
                <w:sz w:val="20"/>
                <w:szCs w:val="20"/>
              </w:rPr>
              <w:t>on an equivalent basis to a transmission system operator of a Member State.</w:t>
            </w:r>
          </w:p>
        </w:tc>
      </w:tr>
      <w:tr w:rsidR="00A53427" w:rsidRPr="005D7E56" w14:paraId="2F7507FE" w14:textId="77777777" w:rsidTr="00C34D68">
        <w:trPr>
          <w:trHeight w:val="951"/>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96998AD"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3. Acorduri multilaterale </w:t>
            </w:r>
          </w:p>
          <w:p w14:paraId="1506DC5E" w14:textId="431304E8"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3.1. ENTSO pentru energie electrică trebuie să faciliteze încheierea de acorduri multilaterale privind compensarea costurilor aferente găzduirii fluxurilor transfrontaliere de energie electrică între operatorii de sisteme de transport care participă la mecanismul COST și operatorii de sisteme de transport din țări terțe care nu au încheiat acorduri cu Uniunea, în cazul în care aceștia au adoptat și aplică dreptul Uniunii în sectorul energiei electrice, și care, la 16 decembrie 2009, au semnat acordul voluntar dintre operatorii de sisteme de transport cu privire la sistemul de compensare dintre operatorii de transport.</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1452B3B" w14:textId="77777777" w:rsidR="008871A0" w:rsidRPr="008871A0" w:rsidRDefault="008871A0" w:rsidP="008871A0">
            <w:pPr>
              <w:spacing w:after="0" w:line="240" w:lineRule="auto"/>
              <w:jc w:val="center"/>
              <w:rPr>
                <w:rFonts w:ascii="Times New Roman" w:eastAsia="Times New Roman" w:hAnsi="Times New Roman" w:cs="Times New Roman"/>
                <w:b/>
                <w:bCs/>
                <w:sz w:val="20"/>
                <w:szCs w:val="20"/>
              </w:rPr>
            </w:pPr>
            <w:r w:rsidRPr="008871A0">
              <w:rPr>
                <w:rFonts w:ascii="Times New Roman" w:eastAsia="Times New Roman" w:hAnsi="Times New Roman" w:cs="Times New Roman"/>
                <w:b/>
                <w:bCs/>
                <w:sz w:val="20"/>
                <w:szCs w:val="20"/>
              </w:rPr>
              <w:t>Secțiunea 4</w:t>
            </w:r>
          </w:p>
          <w:p w14:paraId="059875BE" w14:textId="07AEA7D0" w:rsidR="008871A0" w:rsidRDefault="008871A0" w:rsidP="008871A0">
            <w:pPr>
              <w:spacing w:after="0" w:line="240" w:lineRule="auto"/>
              <w:jc w:val="center"/>
              <w:rPr>
                <w:rFonts w:ascii="Times New Roman" w:eastAsia="Times New Roman" w:hAnsi="Times New Roman" w:cs="Times New Roman"/>
                <w:b/>
                <w:bCs/>
                <w:sz w:val="20"/>
                <w:szCs w:val="20"/>
              </w:rPr>
            </w:pPr>
            <w:r w:rsidRPr="008871A0">
              <w:rPr>
                <w:rFonts w:ascii="Times New Roman" w:eastAsia="Times New Roman" w:hAnsi="Times New Roman" w:cs="Times New Roman"/>
                <w:b/>
                <w:bCs/>
                <w:sz w:val="20"/>
                <w:szCs w:val="20"/>
              </w:rPr>
              <w:t>Acordurile multilaterale</w:t>
            </w:r>
          </w:p>
          <w:p w14:paraId="52687AAD" w14:textId="77777777" w:rsidR="00BE64E6" w:rsidRPr="008871A0" w:rsidRDefault="00BE64E6" w:rsidP="008871A0">
            <w:pPr>
              <w:spacing w:after="0" w:line="240" w:lineRule="auto"/>
              <w:jc w:val="center"/>
              <w:rPr>
                <w:rFonts w:ascii="Times New Roman" w:eastAsia="Times New Roman" w:hAnsi="Times New Roman" w:cs="Times New Roman"/>
                <w:b/>
                <w:bCs/>
                <w:sz w:val="20"/>
                <w:szCs w:val="20"/>
              </w:rPr>
            </w:pPr>
          </w:p>
          <w:p w14:paraId="4340C8F5" w14:textId="44E99E83" w:rsidR="00A53427" w:rsidRPr="005D7E56" w:rsidRDefault="008871A0" w:rsidP="008871A0">
            <w:pPr>
              <w:spacing w:after="0" w:line="240" w:lineRule="auto"/>
              <w:jc w:val="both"/>
              <w:rPr>
                <w:rFonts w:ascii="Times New Roman" w:eastAsia="Times New Roman" w:hAnsi="Times New Roman" w:cs="Times New Roman"/>
                <w:bCs/>
                <w:sz w:val="20"/>
                <w:szCs w:val="20"/>
              </w:rPr>
            </w:pPr>
            <w:r w:rsidRPr="008871A0">
              <w:rPr>
                <w:rFonts w:ascii="Times New Roman" w:eastAsia="Times New Roman" w:hAnsi="Times New Roman" w:cs="Times New Roman"/>
                <w:bCs/>
                <w:sz w:val="20"/>
                <w:szCs w:val="20"/>
              </w:rPr>
              <w:t>13.</w:t>
            </w:r>
            <w:r w:rsidRPr="008871A0">
              <w:rPr>
                <w:rFonts w:ascii="Times New Roman" w:eastAsia="Times New Roman" w:hAnsi="Times New Roman" w:cs="Times New Roman"/>
                <w:bCs/>
                <w:sz w:val="20"/>
                <w:szCs w:val="20"/>
              </w:rPr>
              <w:tab/>
              <w:t>ENTSO-E facilitează încheierea de acorduri multilaterale privind compensarea costurilor aferente găzduirii fluxurilor transfrontaliere de energie electrică între operatorii sistemelor de transport care participă la mecanismul COST și operatorii sistemelor de transport din țări terțe care nu au încheiat acorduri cu Uniunea Europeană, în cazul în care aceștia au adoptat și aplică dreptul Uniunii Europene în sectorul energiei electrice.</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76A2B6F" w14:textId="5298A895" w:rsidR="00A53427" w:rsidRPr="005D7E56" w:rsidRDefault="00BC2104"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B451B82" w14:textId="621A33B6" w:rsidR="00700DF7" w:rsidRPr="005D7E56" w:rsidRDefault="00700DF7" w:rsidP="00700DF7">
            <w:pPr>
              <w:spacing w:after="0" w:line="240" w:lineRule="auto"/>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3. Multi-Party Agreements</w:t>
            </w:r>
          </w:p>
          <w:p w14:paraId="223EC4DB" w14:textId="77777777" w:rsidR="00700DF7" w:rsidRPr="005D7E56" w:rsidRDefault="00700DF7" w:rsidP="00700DF7">
            <w:pPr>
              <w:spacing w:after="0" w:line="240" w:lineRule="auto"/>
              <w:rPr>
                <w:rFonts w:ascii="Times New Roman" w:eastAsia="Times New Roman" w:hAnsi="Times New Roman" w:cs="Times New Roman"/>
                <w:bCs/>
                <w:sz w:val="20"/>
                <w:szCs w:val="20"/>
              </w:rPr>
            </w:pPr>
          </w:p>
          <w:p w14:paraId="653D136E" w14:textId="77777777" w:rsidR="00700DF7" w:rsidRPr="005D7E56" w:rsidRDefault="00700DF7" w:rsidP="00700DF7">
            <w:pPr>
              <w:spacing w:after="0" w:line="240" w:lineRule="auto"/>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3.1. ENTSO for Electricity shall facilitate the conclusion of multi-party agreements relating to the compensation</w:t>
            </w:r>
          </w:p>
          <w:p w14:paraId="731F4E8E" w14:textId="77777777" w:rsidR="00700DF7" w:rsidRPr="005D7E56" w:rsidRDefault="00700DF7" w:rsidP="00700DF7">
            <w:pPr>
              <w:spacing w:after="0" w:line="240" w:lineRule="auto"/>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for the costs of hosting cross-border flows of electricity between transmission system operators</w:t>
            </w:r>
          </w:p>
          <w:p w14:paraId="43550386" w14:textId="4B80F48B" w:rsidR="00A53427" w:rsidRPr="005D7E56" w:rsidRDefault="00700DF7" w:rsidP="00700DF7">
            <w:pPr>
              <w:spacing w:after="0" w:line="240" w:lineRule="auto"/>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 xml:space="preserve">participating in the ITC mechanism and those transmission system operators from third countries which have not concluded agreements with the Union whereby they have adopted and are applying Union law in the field of electricity, and which, on 16 December 2009, signed the voluntary agreement </w:t>
            </w:r>
            <w:r w:rsidRPr="005D7E56">
              <w:rPr>
                <w:rFonts w:ascii="Times New Roman" w:eastAsia="Times New Roman" w:hAnsi="Times New Roman" w:cs="Times New Roman"/>
                <w:bCs/>
                <w:sz w:val="20"/>
                <w:szCs w:val="20"/>
              </w:rPr>
              <w:lastRenderedPageBreak/>
              <w:t>between transmission system operators on inter-transmission system operator compensation.</w:t>
            </w:r>
          </w:p>
        </w:tc>
      </w:tr>
      <w:tr w:rsidR="00A53427" w:rsidRPr="005D7E56" w14:paraId="6BF536D9"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34269CE" w14:textId="48E85DA9" w:rsidR="00A53427" w:rsidRPr="005D7E56" w:rsidRDefault="00830F10" w:rsidP="00124ACD">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lastRenderedPageBreak/>
              <w:t>3.2. Astfel de acorduri multilaterale trebuie să aibă drept obiectiv ca operatorii de sisteme de transport din țări terțe să fie tratați în condiții echivalente cu operatorii de sisteme de transport din țările participante la mecanismul COST.</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5E1E923" w14:textId="62314BC7" w:rsidR="005F7A11" w:rsidRDefault="005F7A11" w:rsidP="00631C49">
            <w:pPr>
              <w:spacing w:after="0" w:line="240" w:lineRule="auto"/>
              <w:jc w:val="both"/>
              <w:rPr>
                <w:rFonts w:ascii="Times New Roman" w:eastAsia="Times New Roman" w:hAnsi="Times New Roman" w:cs="Times New Roman"/>
                <w:bCs/>
                <w:sz w:val="20"/>
                <w:szCs w:val="20"/>
              </w:rPr>
            </w:pPr>
            <w:r w:rsidRPr="005F7A11">
              <w:rPr>
                <w:rFonts w:ascii="Times New Roman" w:eastAsia="Times New Roman" w:hAnsi="Times New Roman" w:cs="Times New Roman"/>
                <w:bCs/>
                <w:sz w:val="20"/>
                <w:szCs w:val="20"/>
              </w:rPr>
              <w:t>14.</w:t>
            </w:r>
            <w:r w:rsidRPr="005F7A11">
              <w:rPr>
                <w:rFonts w:ascii="Times New Roman" w:eastAsia="Times New Roman" w:hAnsi="Times New Roman" w:cs="Times New Roman"/>
                <w:bCs/>
                <w:sz w:val="20"/>
                <w:szCs w:val="20"/>
              </w:rPr>
              <w:tab/>
              <w:t>Acordurile multilaterale respective au drept obiectiv asigurarea faptului că operatorii sistemelor de transport din țările terțe sunt tratați în condiții echivalente cu cele aplicabile operatorilor sistemelor de transport din țările participante la mecanismul COST.</w:t>
            </w:r>
          </w:p>
          <w:p w14:paraId="24236618" w14:textId="77777777" w:rsidR="00A53427" w:rsidRPr="005F7A11" w:rsidRDefault="00A53427" w:rsidP="005F7A11">
            <w:pPr>
              <w:jc w:val="center"/>
              <w:rPr>
                <w:rFonts w:ascii="Times New Roman" w:eastAsia="Times New Roman" w:hAnsi="Times New Roman" w:cs="Times New Roman"/>
                <w:sz w:val="20"/>
                <w:szCs w:val="20"/>
              </w:rPr>
            </w:pP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6B9D3BC" w14:textId="6A391AC4" w:rsidR="00A53427" w:rsidRPr="005D7E56" w:rsidRDefault="00BC2104"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CDD8AFD" w14:textId="77777777" w:rsidR="00081100" w:rsidRPr="005D7E56" w:rsidRDefault="00081100" w:rsidP="00081100">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3.2. Such multi-party agreements shall aim at ensuring that the transmission system operator from the</w:t>
            </w:r>
          </w:p>
          <w:p w14:paraId="4A29E0A7" w14:textId="77777777" w:rsidR="00081100" w:rsidRPr="005D7E56" w:rsidRDefault="00081100" w:rsidP="00081100">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third country be treated on an equivalent basis to a transmission system operator in a country participating</w:t>
            </w:r>
          </w:p>
          <w:p w14:paraId="682B9B64" w14:textId="439C5137" w:rsidR="00A53427" w:rsidRPr="005D7E56" w:rsidRDefault="00081100" w:rsidP="00081100">
            <w:pPr>
              <w:spacing w:after="0" w:line="240" w:lineRule="auto"/>
              <w:jc w:val="both"/>
              <w:rPr>
                <w:rFonts w:ascii="Times New Roman" w:eastAsia="Times New Roman" w:hAnsi="Times New Roman" w:cs="Times New Roman"/>
                <w:b/>
                <w:bCs/>
                <w:sz w:val="20"/>
                <w:szCs w:val="20"/>
              </w:rPr>
            </w:pPr>
            <w:r w:rsidRPr="005D7E56">
              <w:rPr>
                <w:rFonts w:ascii="Times New Roman" w:eastAsia="Times New Roman" w:hAnsi="Times New Roman" w:cs="Times New Roman"/>
                <w:bCs/>
                <w:sz w:val="20"/>
                <w:szCs w:val="20"/>
              </w:rPr>
              <w:t>in the ITC Mechanism.</w:t>
            </w:r>
          </w:p>
        </w:tc>
      </w:tr>
      <w:tr w:rsidR="005D63EE" w:rsidRPr="005D7E56" w14:paraId="514702D4"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206AE28" w14:textId="3D6CFB97" w:rsidR="005D63EE" w:rsidRPr="005D7E56" w:rsidRDefault="00830F10" w:rsidP="00124ACD">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3.3. Atunci când este cazul, acordurile multilaterale pot recomanda adaptări corespunzătoare ale compensării totale pentru compensația aferentă punerii la dispoziție </w:t>
            </w:r>
            <w:proofErr w:type="gramStart"/>
            <w:r w:rsidRPr="005D7E56">
              <w:rPr>
                <w:rFonts w:ascii="Times New Roman" w:hAnsi="Times New Roman" w:cs="Times New Roman"/>
                <w:color w:val="19161B"/>
                <w:sz w:val="20"/>
                <w:szCs w:val="20"/>
              </w:rPr>
              <w:t>a</w:t>
            </w:r>
            <w:proofErr w:type="gramEnd"/>
            <w:r w:rsidRPr="005D7E56">
              <w:rPr>
                <w:rFonts w:ascii="Times New Roman" w:hAnsi="Times New Roman" w:cs="Times New Roman"/>
                <w:color w:val="19161B"/>
                <w:sz w:val="20"/>
                <w:szCs w:val="20"/>
              </w:rPr>
              <w:t xml:space="preserve"> infrastructurii în scopul găzduirii fluxurilor transfrontaliere de energie electrică stabilită în conformitate cu punctul 5. Orice asemenea adaptare trebuie supusă aprobării Comisiei, cu luarea în considerare </w:t>
            </w:r>
            <w:proofErr w:type="gramStart"/>
            <w:r w:rsidRPr="005D7E56">
              <w:rPr>
                <w:rFonts w:ascii="Times New Roman" w:hAnsi="Times New Roman" w:cs="Times New Roman"/>
                <w:color w:val="19161B"/>
                <w:sz w:val="20"/>
                <w:szCs w:val="20"/>
              </w:rPr>
              <w:t>a</w:t>
            </w:r>
            <w:proofErr w:type="gramEnd"/>
            <w:r w:rsidRPr="005D7E56">
              <w:rPr>
                <w:rFonts w:ascii="Times New Roman" w:hAnsi="Times New Roman" w:cs="Times New Roman"/>
                <w:color w:val="19161B"/>
                <w:sz w:val="20"/>
                <w:szCs w:val="20"/>
              </w:rPr>
              <w:t xml:space="preserve"> avizului agenției.</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55428BE" w14:textId="03DBAD94" w:rsidR="005D63EE" w:rsidRPr="005D7E56" w:rsidRDefault="005F7A11" w:rsidP="00631C49">
            <w:pPr>
              <w:spacing w:after="0" w:line="240" w:lineRule="auto"/>
              <w:jc w:val="both"/>
              <w:rPr>
                <w:rFonts w:ascii="Times New Roman" w:eastAsia="Times New Roman" w:hAnsi="Times New Roman" w:cs="Times New Roman"/>
                <w:bCs/>
                <w:sz w:val="20"/>
                <w:szCs w:val="20"/>
              </w:rPr>
            </w:pPr>
            <w:r w:rsidRPr="005F7A11">
              <w:rPr>
                <w:rFonts w:ascii="Times New Roman" w:eastAsia="Times New Roman" w:hAnsi="Times New Roman" w:cs="Times New Roman"/>
                <w:bCs/>
                <w:sz w:val="20"/>
                <w:szCs w:val="20"/>
              </w:rPr>
              <w:t>15.</w:t>
            </w:r>
            <w:r w:rsidRPr="005F7A11">
              <w:rPr>
                <w:rFonts w:ascii="Times New Roman" w:eastAsia="Times New Roman" w:hAnsi="Times New Roman" w:cs="Times New Roman"/>
                <w:bCs/>
                <w:sz w:val="20"/>
                <w:szCs w:val="20"/>
              </w:rPr>
              <w:tab/>
              <w:t>După caz, acordurile multilaterale pot recomanda ajustări corespunzătoare ale compensației totale pentru compensația aferentă punerii la dispoziție a infrastructurii în scopul găzduirii fluxurilor transfrontaliere de energie electrică, determinată în conformitate cu Secțiunea 6. Orice ajustare în acest sens se supune aprobării Comisiei Europene, cu luarea în considerare a avizului ACER.</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8ABF6A9" w14:textId="6FD95CC0" w:rsidR="005D63EE" w:rsidRPr="005D7E56" w:rsidRDefault="00BC2104"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C3E30FD" w14:textId="643DF397" w:rsidR="00081100" w:rsidRPr="005D7E56" w:rsidRDefault="00081100" w:rsidP="00081100">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3.3. Where necessary such multi-party agreements may recommend appropriate adjustment to total compensation for the compensation for making infrastructure available to host cross-border flows of</w:t>
            </w:r>
          </w:p>
          <w:p w14:paraId="282291FB" w14:textId="1F978344" w:rsidR="005D63EE" w:rsidRPr="005D7E56" w:rsidRDefault="00081100" w:rsidP="00081100">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electricity determined in accordance with point 5. Any such adjustment shall be subject to approval by the Commission, taking account of the opinion of the Agency.</w:t>
            </w:r>
          </w:p>
        </w:tc>
      </w:tr>
      <w:tr w:rsidR="00A53427" w:rsidRPr="005D7E56" w14:paraId="349C9E1D"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DD0E3CC" w14:textId="08A36CC5" w:rsidR="00A53427" w:rsidRPr="005D7E56" w:rsidRDefault="00830F10" w:rsidP="0077048E">
            <w:pPr>
              <w:pStyle w:val="NoSpacing"/>
              <w:ind w:firstLine="312"/>
              <w:jc w:val="both"/>
              <w:rPr>
                <w:rFonts w:ascii="Times New Roman" w:hAnsi="Times New Roman" w:cs="Times New Roman"/>
                <w:sz w:val="20"/>
                <w:szCs w:val="20"/>
                <w:lang w:val="ro-RO"/>
              </w:rPr>
            </w:pPr>
            <w:r w:rsidRPr="005D7E56">
              <w:rPr>
                <w:rFonts w:ascii="Times New Roman" w:hAnsi="Times New Roman" w:cs="Times New Roman"/>
                <w:sz w:val="20"/>
                <w:szCs w:val="20"/>
                <w:lang w:val="ro-RO"/>
              </w:rPr>
              <w:t xml:space="preserve"> </w:t>
            </w:r>
            <w:r w:rsidRPr="005D7E56">
              <w:rPr>
                <w:rFonts w:ascii="Times New Roman" w:hAnsi="Times New Roman" w:cs="Times New Roman"/>
                <w:color w:val="19161B"/>
                <w:sz w:val="20"/>
                <w:szCs w:val="20"/>
              </w:rPr>
              <w:t>3.4. Tratamentul aplicat unui operator de sistem de transport dintr-o țară terță nu trebuie să fie mai favorabil decât acela aplicat operatorilor de sisteme de transport care participă la mecanismul COST.</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34D9D93" w14:textId="6B79D057" w:rsidR="00A53427" w:rsidRPr="005D7E56" w:rsidRDefault="005F7A11" w:rsidP="00E56CA9">
            <w:pPr>
              <w:pStyle w:val="NoSpacing"/>
              <w:jc w:val="both"/>
              <w:rPr>
                <w:rFonts w:ascii="Times New Roman" w:hAnsi="Times New Roman" w:cs="Times New Roman"/>
                <w:sz w:val="20"/>
                <w:szCs w:val="20"/>
                <w:lang w:val="ro-RO"/>
              </w:rPr>
            </w:pPr>
            <w:r w:rsidRPr="005F7A11">
              <w:rPr>
                <w:rFonts w:ascii="Times New Roman" w:hAnsi="Times New Roman" w:cs="Times New Roman"/>
                <w:sz w:val="20"/>
                <w:szCs w:val="20"/>
                <w:lang w:val="ro-RO"/>
              </w:rPr>
              <w:t>16.</w:t>
            </w:r>
            <w:r w:rsidRPr="005F7A11">
              <w:rPr>
                <w:rFonts w:ascii="Times New Roman" w:hAnsi="Times New Roman" w:cs="Times New Roman"/>
                <w:sz w:val="20"/>
                <w:szCs w:val="20"/>
                <w:lang w:val="ro-RO"/>
              </w:rPr>
              <w:tab/>
              <w:t>Tratamentul aplicat unui operator al sistemului de transport dintr-o țară terță nu trebuie să fie mai favorabil în comparație cu cel care s-ar aplica unui operator al sistemului de transport care participă la mecanismul COST.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3A2C142" w14:textId="2F067D06" w:rsidR="00A53427" w:rsidRPr="005D7E56" w:rsidRDefault="00E56CA9" w:rsidP="00631C49">
            <w:pPr>
              <w:pStyle w:val="NoSpacing"/>
              <w:jc w:val="both"/>
              <w:rPr>
                <w:rFonts w:ascii="Times New Roman" w:hAnsi="Times New Roman" w:cs="Times New Roman"/>
                <w:sz w:val="20"/>
                <w:szCs w:val="20"/>
                <w:lang w:val="ro-RO"/>
              </w:rPr>
            </w:pPr>
            <w:r w:rsidRPr="005D7E56">
              <w:rPr>
                <w:rFonts w:ascii="Times New Roman" w:hAnsi="Times New Roman" w:cs="Times New Roman"/>
                <w:sz w:val="20"/>
                <w:szCs w:val="20"/>
                <w:lang w:val="ro-RO"/>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9508547" w14:textId="43866951" w:rsidR="0077048E" w:rsidRPr="005D7E56" w:rsidRDefault="0077048E" w:rsidP="0077048E">
            <w:pPr>
              <w:spacing w:after="0" w:line="240" w:lineRule="auto"/>
              <w:ind w:firstLine="311"/>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3.4. The treatment of the transmission system operator from the third country shall not be more favourable in comparison to that which would apply to a transmission system operator participating in the ITC</w:t>
            </w:r>
          </w:p>
          <w:p w14:paraId="482E55C1" w14:textId="7115A2F2" w:rsidR="00A53427"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Mechanism.</w:t>
            </w:r>
          </w:p>
        </w:tc>
      </w:tr>
      <w:tr w:rsidR="00A53427" w:rsidRPr="005D7E56" w14:paraId="7E992D9E"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A1F1901"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3.5. ENTSO pentru energie electrică supune toate aceste acorduri multilaterale Comisiei spre avizare pentru a se stabili dacă aplicarea în continuare </w:t>
            </w:r>
            <w:proofErr w:type="gramStart"/>
            <w:r w:rsidRPr="005D7E56">
              <w:rPr>
                <w:rFonts w:ascii="Times New Roman" w:hAnsi="Times New Roman" w:cs="Times New Roman"/>
                <w:color w:val="19161B"/>
                <w:sz w:val="20"/>
                <w:szCs w:val="20"/>
                <w:lang w:val="en-US"/>
              </w:rPr>
              <w:t>a</w:t>
            </w:r>
            <w:proofErr w:type="gramEnd"/>
            <w:r w:rsidRPr="005D7E56">
              <w:rPr>
                <w:rFonts w:ascii="Times New Roman" w:hAnsi="Times New Roman" w:cs="Times New Roman"/>
                <w:color w:val="19161B"/>
                <w:sz w:val="20"/>
                <w:szCs w:val="20"/>
                <w:lang w:val="en-US"/>
              </w:rPr>
              <w:t xml:space="preserve"> acestor acorduri multilaterale promovează realizarea și buna funcționare a pieței interne a energiei electrice și comerțul transfrontalier. Avizul Comisiei trebuie să stabilească, în special, următoarele: </w:t>
            </w:r>
          </w:p>
          <w:p w14:paraId="160F2457"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 dacă acordul vizează numai compensarea între operatorii de sisteme de transport pentru costurile aferente găzduirii fluxurilor transfrontaliere de energie electrică; </w:t>
            </w:r>
          </w:p>
          <w:p w14:paraId="4CD61EB9" w14:textId="5DF1E383"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2. </w:t>
            </w:r>
            <w:proofErr w:type="gramStart"/>
            <w:r w:rsidRPr="005D7E56">
              <w:rPr>
                <w:rFonts w:ascii="Times New Roman" w:hAnsi="Times New Roman" w:cs="Times New Roman"/>
                <w:color w:val="19161B"/>
                <w:sz w:val="20"/>
                <w:szCs w:val="20"/>
              </w:rPr>
              <w:t>dacă</w:t>
            </w:r>
            <w:proofErr w:type="gramEnd"/>
            <w:r w:rsidRPr="005D7E56">
              <w:rPr>
                <w:rFonts w:ascii="Times New Roman" w:hAnsi="Times New Roman" w:cs="Times New Roman"/>
                <w:color w:val="19161B"/>
                <w:sz w:val="20"/>
                <w:szCs w:val="20"/>
              </w:rPr>
              <w:t xml:space="preserve"> se respectă cerințele de la punctele 3.2 și 3.4.</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115E5D0" w14:textId="219FFB30" w:rsidR="00A53427" w:rsidRPr="005D7E56" w:rsidRDefault="008A5308" w:rsidP="0020239E">
            <w:pPr>
              <w:pStyle w:val="NoSpacing"/>
              <w:jc w:val="both"/>
              <w:rPr>
                <w:rFonts w:ascii="Times New Roman" w:hAnsi="Times New Roman" w:cs="Times New Roman"/>
                <w:sz w:val="20"/>
                <w:szCs w:val="20"/>
                <w:lang w:val="ro-RO"/>
              </w:rPr>
            </w:pPr>
            <w:r>
              <w:rPr>
                <w:rFonts w:ascii="Times New Roman" w:eastAsia="Times New Roman" w:hAnsi="Times New Roman" w:cs="Times New Roman"/>
                <w:sz w:val="20"/>
                <w:szCs w:val="20"/>
                <w:lang w:eastAsia="en-GB"/>
              </w:rPr>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01E3A9A" w14:textId="7582EFFE" w:rsidR="00A53427" w:rsidRPr="005D7E56" w:rsidRDefault="001248AF"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881411A"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3.5. ENTSO for Electricity shall submit all such multi-party agreements to the Commission for its opinion as</w:t>
            </w:r>
          </w:p>
          <w:p w14:paraId="51AB64C0"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to whether continuation of the multi-party agreement promotes the completion and functioning of the internal</w:t>
            </w:r>
          </w:p>
          <w:p w14:paraId="3744FF94"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market in electricity and cross-border trade. The opinion of the Commission shall address in particular:</w:t>
            </w:r>
          </w:p>
          <w:p w14:paraId="6D0DA4D5"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 whether the agreement relates only to compensation between transmission system operators (TSOs)</w:t>
            </w:r>
          </w:p>
          <w:p w14:paraId="3F7977F0"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for the costs of hosting cross-border flows of electricity;</w:t>
            </w:r>
          </w:p>
          <w:p w14:paraId="54DB5D5A" w14:textId="31FB1611" w:rsidR="00A53427"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(2) whether the requirements of points 3.2 and 3.4 are respected.</w:t>
            </w:r>
          </w:p>
        </w:tc>
      </w:tr>
      <w:tr w:rsidR="00A53427" w:rsidRPr="005D7E56" w14:paraId="76AC2C83"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13BC677"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3.6. La elaborarea avizului prevăzut la punctul 3.5, Comisia se consultă cu toate statele membre, luând în considerare în special punctele de vedere ale acelor </w:t>
            </w:r>
            <w:r w:rsidRPr="005D7E56">
              <w:rPr>
                <w:rFonts w:ascii="Times New Roman" w:hAnsi="Times New Roman" w:cs="Times New Roman"/>
                <w:color w:val="19161B"/>
                <w:sz w:val="20"/>
                <w:szCs w:val="20"/>
                <w:lang w:val="en-US"/>
              </w:rPr>
              <w:lastRenderedPageBreak/>
              <w:t xml:space="preserve">state membre care au o frontieră comună cu țara terță în cauză. </w:t>
            </w:r>
          </w:p>
          <w:p w14:paraId="03F29AA8" w14:textId="2D3999A0"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Comisia se poate consulta cu agenția la elaborarea acestui aviz.</w:t>
            </w:r>
          </w:p>
        </w:tc>
        <w:tc>
          <w:tcPr>
            <w:tcW w:w="1420"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4" w:type="dxa"/>
              <w:left w:w="48" w:type="dxa"/>
              <w:bottom w:w="24" w:type="dxa"/>
              <w:right w:w="48" w:type="dxa"/>
            </w:tcMar>
          </w:tcPr>
          <w:p w14:paraId="59AD8688" w14:textId="484661B7" w:rsidR="00A53427" w:rsidRPr="005D7E56" w:rsidRDefault="008A5308" w:rsidP="00631C49">
            <w:pPr>
              <w:pStyle w:val="cb"/>
              <w:tabs>
                <w:tab w:val="left" w:pos="851"/>
              </w:tabs>
              <w:spacing w:before="0" w:beforeAutospacing="0" w:after="120" w:afterAutospacing="0"/>
              <w:jc w:val="both"/>
              <w:rPr>
                <w:rFonts w:eastAsiaTheme="minorHAnsi"/>
                <w:sz w:val="20"/>
                <w:szCs w:val="20"/>
              </w:rPr>
            </w:pPr>
            <w:r>
              <w:rPr>
                <w:sz w:val="20"/>
                <w:szCs w:val="20"/>
                <w:lang w:eastAsia="en-GB"/>
              </w:rPr>
              <w:lastRenderedPageBreak/>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553FE7A" w14:textId="77777777" w:rsidR="00A53427" w:rsidRPr="005D7E56" w:rsidRDefault="0020239E"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Prevederi UE neaplicabile</w:t>
            </w:r>
          </w:p>
          <w:p w14:paraId="710EE4AC" w14:textId="1E6E12DD" w:rsidR="005904AA" w:rsidRPr="005D7E56" w:rsidRDefault="005904AA" w:rsidP="00631C49">
            <w:pPr>
              <w:spacing w:after="0" w:line="240" w:lineRule="auto"/>
              <w:jc w:val="both"/>
              <w:rPr>
                <w:rFonts w:ascii="Times New Roman" w:eastAsia="Times New Roman" w:hAnsi="Times New Roman" w:cs="Times New Roman"/>
                <w:bCs/>
                <w:sz w:val="20"/>
                <w:szCs w:val="20"/>
              </w:rPr>
            </w:pP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81B4B3F"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3.6. In preparing the opinion referred to in point 3.5 the Commission shall consult all the Member States,</w:t>
            </w:r>
          </w:p>
          <w:p w14:paraId="1B71C556" w14:textId="017FC07A" w:rsidR="00E563F3"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 xml:space="preserve">taking particular account of the views of those Member States sharing a border with the relevant third country. </w:t>
            </w:r>
            <w:r w:rsidRPr="005D7E56">
              <w:rPr>
                <w:rFonts w:ascii="Times New Roman" w:eastAsia="Times New Roman" w:hAnsi="Times New Roman" w:cs="Times New Roman"/>
                <w:bCs/>
                <w:sz w:val="20"/>
                <w:szCs w:val="20"/>
              </w:rPr>
              <w:lastRenderedPageBreak/>
              <w:t>In preparing its opinion the Commission may consult the Agency.</w:t>
            </w:r>
          </w:p>
        </w:tc>
      </w:tr>
      <w:tr w:rsidR="00A53427" w:rsidRPr="005D7E56" w14:paraId="2A8C4F9B"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3A17A7F" w14:textId="0835D9BD" w:rsidR="00830F10" w:rsidRPr="005D7E56" w:rsidRDefault="00830F10" w:rsidP="00830F10">
            <w:pPr>
              <w:pStyle w:val="CM4"/>
              <w:spacing w:before="60" w:after="60"/>
              <w:rPr>
                <w:color w:val="19161B"/>
                <w:sz w:val="20"/>
                <w:szCs w:val="20"/>
              </w:rPr>
            </w:pPr>
            <w:r w:rsidRPr="005D7E56">
              <w:rPr>
                <w:color w:val="19161B"/>
                <w:sz w:val="20"/>
                <w:szCs w:val="20"/>
              </w:rPr>
              <w:lastRenderedPageBreak/>
              <w:t xml:space="preserve">4. Compensarea pierderilor </w:t>
            </w:r>
          </w:p>
          <w:p w14:paraId="6BF16CF1" w14:textId="7C549B5A"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4.1. Compensația pentru pierderile produse în sistemele naționale de transport drept rezultat al găzduirii fluxurilor transfrontaliere de energie electrică se calculează separat de compensația pentru costurile suportate aferente punerii la dispoziție </w:t>
            </w:r>
            <w:proofErr w:type="gramStart"/>
            <w:r w:rsidRPr="005D7E56">
              <w:rPr>
                <w:rFonts w:ascii="Times New Roman" w:hAnsi="Times New Roman" w:cs="Times New Roman"/>
                <w:color w:val="19161B"/>
                <w:sz w:val="20"/>
                <w:szCs w:val="20"/>
              </w:rPr>
              <w:t>a</w:t>
            </w:r>
            <w:proofErr w:type="gramEnd"/>
            <w:r w:rsidRPr="005D7E56">
              <w:rPr>
                <w:rFonts w:ascii="Times New Roman" w:hAnsi="Times New Roman" w:cs="Times New Roman"/>
                <w:color w:val="19161B"/>
                <w:sz w:val="20"/>
                <w:szCs w:val="20"/>
              </w:rPr>
              <w:t xml:space="preserve"> infrastructurii în scopul găzduirii fluxurilor transfrontaliere de energie electrică. </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F000C84" w14:textId="77777777" w:rsidR="008A5308" w:rsidRPr="008A5308" w:rsidRDefault="008A5308" w:rsidP="008A5308">
            <w:pPr>
              <w:pStyle w:val="NoSpacing"/>
              <w:jc w:val="center"/>
              <w:rPr>
                <w:rFonts w:ascii="Times New Roman" w:hAnsi="Times New Roman" w:cs="Times New Roman"/>
                <w:b/>
                <w:sz w:val="20"/>
                <w:szCs w:val="20"/>
                <w:lang w:val="ro-RO"/>
              </w:rPr>
            </w:pPr>
            <w:r w:rsidRPr="008A5308">
              <w:rPr>
                <w:rFonts w:ascii="Times New Roman" w:hAnsi="Times New Roman" w:cs="Times New Roman"/>
                <w:b/>
                <w:sz w:val="20"/>
                <w:szCs w:val="20"/>
                <w:lang w:val="ro-RO"/>
              </w:rPr>
              <w:t>Secțiunea 5</w:t>
            </w:r>
          </w:p>
          <w:p w14:paraId="1FED0237" w14:textId="77777777" w:rsidR="008A5308" w:rsidRPr="008A5308" w:rsidRDefault="008A5308" w:rsidP="008A5308">
            <w:pPr>
              <w:pStyle w:val="NoSpacing"/>
              <w:jc w:val="center"/>
              <w:rPr>
                <w:rFonts w:ascii="Times New Roman" w:hAnsi="Times New Roman" w:cs="Times New Roman"/>
                <w:b/>
                <w:sz w:val="20"/>
                <w:szCs w:val="20"/>
                <w:lang w:val="ro-RO"/>
              </w:rPr>
            </w:pPr>
            <w:r w:rsidRPr="008A5308">
              <w:rPr>
                <w:rFonts w:ascii="Times New Roman" w:hAnsi="Times New Roman" w:cs="Times New Roman"/>
                <w:b/>
                <w:sz w:val="20"/>
                <w:szCs w:val="20"/>
                <w:lang w:val="ro-RO"/>
              </w:rPr>
              <w:t>Compensarea pierderilor</w:t>
            </w:r>
          </w:p>
          <w:p w14:paraId="7FF51B09" w14:textId="627ABEC9" w:rsidR="0063101F" w:rsidRPr="005D7E56" w:rsidRDefault="008A5308" w:rsidP="008A5308">
            <w:pPr>
              <w:pStyle w:val="NoSpacing"/>
              <w:jc w:val="both"/>
              <w:rPr>
                <w:rFonts w:ascii="Times New Roman" w:hAnsi="Times New Roman" w:cs="Times New Roman"/>
                <w:sz w:val="20"/>
                <w:szCs w:val="20"/>
                <w:lang w:val="ro-RO"/>
              </w:rPr>
            </w:pPr>
            <w:r w:rsidRPr="008A5308">
              <w:rPr>
                <w:rFonts w:ascii="Times New Roman" w:hAnsi="Times New Roman" w:cs="Times New Roman"/>
                <w:sz w:val="20"/>
                <w:szCs w:val="20"/>
                <w:lang w:val="ro-RO"/>
              </w:rPr>
              <w:t>17.</w:t>
            </w:r>
            <w:r w:rsidRPr="008A5308">
              <w:rPr>
                <w:rFonts w:ascii="Times New Roman" w:hAnsi="Times New Roman" w:cs="Times New Roman"/>
                <w:sz w:val="20"/>
                <w:szCs w:val="20"/>
                <w:lang w:val="ro-RO"/>
              </w:rPr>
              <w:tab/>
              <w:t>Compensația pentru pierderile suportate în sistemele naționale de transport drept rezultat al găzduirii fluxurilor transfrontaliere de energie electrică se calculează separat de compensația pentru costurile suportate aferente punerii la dispoziție a infrastructurii în scopul găzduirii fluxurilor transfrontaliere de energie electrică.</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91B25FF" w14:textId="33893963" w:rsidR="00A53427" w:rsidRPr="005D7E56" w:rsidRDefault="0020239E"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DD065EE" w14:textId="072AAFBF"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4. Compensation for Losses</w:t>
            </w:r>
          </w:p>
          <w:p w14:paraId="0BA4D77B"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p>
          <w:p w14:paraId="6EE35A76"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4.1. Compensation for losses incurred on national transmission systems as a result of hosting cross-border</w:t>
            </w:r>
          </w:p>
          <w:p w14:paraId="62C7EAEC" w14:textId="5F1D23B9" w:rsidR="00A53427"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flows of electricity shall be calculated separately from compensation for costs incurred associated with making infrastructure available to host cross-border flows of electricity.</w:t>
            </w:r>
          </w:p>
        </w:tc>
      </w:tr>
      <w:tr w:rsidR="00A53427" w:rsidRPr="005D7E56" w14:paraId="5B03E278" w14:textId="77777777" w:rsidTr="00C34D68">
        <w:trPr>
          <w:trHeight w:val="708"/>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514C5E0"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4.2. Valoarea pierderilor produse într-un sistem național de transport se stabilește prin calcularea diferenței dintre: </w:t>
            </w:r>
          </w:p>
          <w:p w14:paraId="28F7EA02"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 valoarea pierderilor reale produse în sistemul de transport în perioada pertinentă; </w:t>
            </w:r>
          </w:p>
          <w:p w14:paraId="49D91B14"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și </w:t>
            </w:r>
          </w:p>
          <w:p w14:paraId="0B16C1E1" w14:textId="28F0ABA1"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2. </w:t>
            </w:r>
            <w:proofErr w:type="gramStart"/>
            <w:r w:rsidRPr="005D7E56">
              <w:rPr>
                <w:rFonts w:ascii="Times New Roman" w:hAnsi="Times New Roman" w:cs="Times New Roman"/>
                <w:color w:val="19161B"/>
                <w:sz w:val="20"/>
                <w:szCs w:val="20"/>
              </w:rPr>
              <w:t>valoarea</w:t>
            </w:r>
            <w:proofErr w:type="gramEnd"/>
            <w:r w:rsidRPr="005D7E56">
              <w:rPr>
                <w:rFonts w:ascii="Times New Roman" w:hAnsi="Times New Roman" w:cs="Times New Roman"/>
                <w:color w:val="19161B"/>
                <w:sz w:val="20"/>
                <w:szCs w:val="20"/>
              </w:rPr>
              <w:t xml:space="preserve"> estimată a pierderilor în sistemul de transport care s-ar fi produs în sistem în perioada pertinentă dacă nu ar fi avut loc niciun fel de tranzit de energie electrică.</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61549E3" w14:textId="77777777" w:rsidR="00F82002" w:rsidRPr="00F82002" w:rsidRDefault="00F82002" w:rsidP="00F82002">
            <w:pPr>
              <w:spacing w:after="0" w:line="240" w:lineRule="auto"/>
              <w:jc w:val="both"/>
              <w:rPr>
                <w:rFonts w:ascii="Times New Roman" w:eastAsia="Times New Roman" w:hAnsi="Times New Roman" w:cs="Times New Roman"/>
                <w:sz w:val="20"/>
                <w:szCs w:val="20"/>
              </w:rPr>
            </w:pPr>
            <w:r w:rsidRPr="00F82002">
              <w:rPr>
                <w:rFonts w:ascii="Times New Roman" w:eastAsia="Times New Roman" w:hAnsi="Times New Roman" w:cs="Times New Roman"/>
                <w:sz w:val="20"/>
                <w:szCs w:val="20"/>
              </w:rPr>
              <w:t>18.</w:t>
            </w:r>
            <w:r w:rsidRPr="00F82002">
              <w:rPr>
                <w:rFonts w:ascii="Times New Roman" w:eastAsia="Times New Roman" w:hAnsi="Times New Roman" w:cs="Times New Roman"/>
                <w:sz w:val="20"/>
                <w:szCs w:val="20"/>
              </w:rPr>
              <w:tab/>
              <w:t xml:space="preserve">Cantitatea pierderilor suportate în rețeaua electrică de transport se stabilește prin calcularea diferenței dintre: </w:t>
            </w:r>
          </w:p>
          <w:p w14:paraId="39C06374" w14:textId="77777777" w:rsidR="00F82002" w:rsidRPr="00F82002" w:rsidRDefault="00F82002" w:rsidP="00F82002">
            <w:pPr>
              <w:spacing w:after="0" w:line="240" w:lineRule="auto"/>
              <w:jc w:val="both"/>
              <w:rPr>
                <w:rFonts w:ascii="Times New Roman" w:eastAsia="Times New Roman" w:hAnsi="Times New Roman" w:cs="Times New Roman"/>
                <w:sz w:val="20"/>
                <w:szCs w:val="20"/>
              </w:rPr>
            </w:pPr>
            <w:r w:rsidRPr="00F82002">
              <w:rPr>
                <w:rFonts w:ascii="Times New Roman" w:eastAsia="Times New Roman" w:hAnsi="Times New Roman" w:cs="Times New Roman"/>
                <w:sz w:val="20"/>
                <w:szCs w:val="20"/>
              </w:rPr>
              <w:t>18.1 cantitatea pierderilor efectiv înregistrate în rețeaua electrică de transport în perioada relevantă; și</w:t>
            </w:r>
          </w:p>
          <w:p w14:paraId="2B897066" w14:textId="24B438C0" w:rsidR="00A53427" w:rsidRPr="005D7E56" w:rsidRDefault="00F82002" w:rsidP="00F82002">
            <w:pPr>
              <w:spacing w:after="0" w:line="240" w:lineRule="auto"/>
              <w:jc w:val="both"/>
              <w:rPr>
                <w:rFonts w:ascii="Times New Roman" w:eastAsia="Times New Roman" w:hAnsi="Times New Roman" w:cs="Times New Roman"/>
                <w:sz w:val="20"/>
                <w:szCs w:val="20"/>
              </w:rPr>
            </w:pPr>
            <w:r w:rsidRPr="00F82002">
              <w:rPr>
                <w:rFonts w:ascii="Times New Roman" w:eastAsia="Times New Roman" w:hAnsi="Times New Roman" w:cs="Times New Roman"/>
                <w:sz w:val="20"/>
                <w:szCs w:val="20"/>
              </w:rPr>
              <w:t>18.2 cantitatea estimată a pierderilor în sistemul de transport care ar fi fost înregistrate în perioada relevantă în absența tranzitului de energie electrică.</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2A9BAB1" w14:textId="3BE0FA63" w:rsidR="00A53427" w:rsidRPr="005D7E56" w:rsidRDefault="000D043D"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9B2FC78"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4.2. The amount of losses incurred on a national transmission system shall be established by calculating</w:t>
            </w:r>
          </w:p>
          <w:p w14:paraId="528C402A"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the difference between:</w:t>
            </w:r>
          </w:p>
          <w:p w14:paraId="69866A6A"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 the amount of losses actually incurred on the transmission system during the relevant period; and,</w:t>
            </w:r>
          </w:p>
          <w:p w14:paraId="64AD5892" w14:textId="77777777" w:rsidR="0077048E"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(2) the estimated amount of losses on the transmission system which would have been incurred on the</w:t>
            </w:r>
          </w:p>
          <w:p w14:paraId="05B71095" w14:textId="692BC0BD" w:rsidR="00A53427" w:rsidRPr="005D7E56" w:rsidRDefault="0077048E" w:rsidP="0077048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system during the relevant period if no transits of electricity had occurred.</w:t>
            </w:r>
          </w:p>
        </w:tc>
      </w:tr>
      <w:tr w:rsidR="00A53427" w:rsidRPr="005D7E56" w14:paraId="3DC70A3E"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E9A6525" w14:textId="49D656FC" w:rsidR="00A53427" w:rsidRPr="005D7E56" w:rsidRDefault="00830F10" w:rsidP="00124ACD">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4.3. ENTSO pentru energie electrică este responsabilă cu efectuarea calculelor prevăzute la punctul 4.2 și publică, într-un format corespunzător, calculele respective, precum și metoda utilizată. Aceste calcule se pot face pornind de la estimările pentru un număr de momente de timp în perioada pertinentă.</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D544B30" w14:textId="0D0CC89A" w:rsidR="00A53427" w:rsidRPr="005D7E56" w:rsidRDefault="00F82002" w:rsidP="00631C49">
            <w:pPr>
              <w:spacing w:after="0" w:line="240" w:lineRule="auto"/>
              <w:jc w:val="both"/>
              <w:rPr>
                <w:rFonts w:ascii="Times New Roman" w:eastAsia="Times New Roman" w:hAnsi="Times New Roman" w:cs="Times New Roman"/>
                <w:sz w:val="20"/>
                <w:szCs w:val="20"/>
              </w:rPr>
            </w:pPr>
            <w:r w:rsidRPr="00F82002">
              <w:rPr>
                <w:rFonts w:ascii="Times New Roman" w:eastAsia="Times New Roman" w:hAnsi="Times New Roman" w:cs="Times New Roman"/>
                <w:sz w:val="20"/>
                <w:szCs w:val="20"/>
              </w:rPr>
              <w:t>19.</w:t>
            </w:r>
            <w:r w:rsidRPr="00F82002">
              <w:rPr>
                <w:rFonts w:ascii="Times New Roman" w:eastAsia="Times New Roman" w:hAnsi="Times New Roman" w:cs="Times New Roman"/>
                <w:sz w:val="20"/>
                <w:szCs w:val="20"/>
              </w:rPr>
              <w:tab/>
              <w:t>ENTSO-E efectueaz</w:t>
            </w:r>
            <w:r w:rsidR="00571683">
              <w:rPr>
                <w:rFonts w:ascii="Times New Roman" w:eastAsia="Times New Roman" w:hAnsi="Times New Roman" w:cs="Times New Roman"/>
                <w:sz w:val="20"/>
                <w:szCs w:val="20"/>
              </w:rPr>
              <w:t>ă calculele stabilite la pct.</w:t>
            </w:r>
            <w:r w:rsidRPr="00F82002">
              <w:rPr>
                <w:rFonts w:ascii="Times New Roman" w:eastAsia="Times New Roman" w:hAnsi="Times New Roman" w:cs="Times New Roman"/>
                <w:sz w:val="20"/>
                <w:szCs w:val="20"/>
              </w:rPr>
              <w:t xml:space="preserve"> 18 și publică, într-un format corespunzător, calculele respective, precum și metoda de calcul utilizată. Aceste calcule pot fi efectuate pornind de la estimări pentru mai multe momente de timp din perioada relevantă.</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15D53467" w14:textId="2A06D1AF" w:rsidR="00A53427" w:rsidRPr="005D7E56" w:rsidRDefault="000D043D"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 xml:space="preserve">Compatibil </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EDACEA8" w14:textId="77777777" w:rsidR="00C57112" w:rsidRPr="005D7E56" w:rsidRDefault="00C57112" w:rsidP="00C5711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4.3. ENTSO for Electricity shall be responsible for carrying out the calculation referred to in point 4.2 and</w:t>
            </w:r>
          </w:p>
          <w:p w14:paraId="6D49A836" w14:textId="2FA17C52" w:rsidR="00A53427" w:rsidRPr="005D7E56" w:rsidRDefault="00C57112" w:rsidP="00C57112">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shall publish this calculation and its method in an appropriate format. This calculation may be derived from estimates for a number of points of time during the relevant period.</w:t>
            </w:r>
          </w:p>
        </w:tc>
      </w:tr>
      <w:tr w:rsidR="00A53427" w:rsidRPr="005D7E56" w14:paraId="65C8D5C3"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4EDDEFB"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4.4. Valoarea pierderilor suportate de un sistem național de transport ca rezultat al fluxurilor transfrontaliere de energie electrică se calculează pe aceeași bază cu cea aprobată de autoritatea de reglementare pentru toate pierderile înregistrate în sistemele naționale de transport. Agenția verifică criteriile de evaluare a pierderilor la nivel național, urmărind în mod special ca pierderile să fie evaluate în mod echitabil și nediscriminatoriu. </w:t>
            </w:r>
          </w:p>
          <w:p w14:paraId="152EECF7" w14:textId="548FFCF4" w:rsidR="00A53427" w:rsidRPr="005D7E56" w:rsidRDefault="00830F10" w:rsidP="00830F10">
            <w:pPr>
              <w:pStyle w:val="NoSpacing"/>
              <w:ind w:firstLine="312"/>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Atunci când autoritatea de reglementare pertinentă nu a aprobat o bază pentru calcularea pierderilor pe perioada de timp pentru care se aplică mecanismul </w:t>
            </w:r>
            <w:r w:rsidRPr="005D7E56">
              <w:rPr>
                <w:rFonts w:ascii="Times New Roman" w:hAnsi="Times New Roman" w:cs="Times New Roman"/>
                <w:color w:val="19161B"/>
                <w:sz w:val="20"/>
                <w:szCs w:val="20"/>
              </w:rPr>
              <w:lastRenderedPageBreak/>
              <w:t>COST, valoarea pierderilor, în sensul mecanismului COST, se estimează de către rețeaua ENTSO pentru energie electrică.</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032DE26" w14:textId="77777777" w:rsidR="00F82002" w:rsidRPr="00F82002" w:rsidRDefault="00F82002" w:rsidP="00F82002">
            <w:pPr>
              <w:spacing w:after="0" w:line="240" w:lineRule="auto"/>
              <w:jc w:val="both"/>
              <w:rPr>
                <w:rFonts w:ascii="Times New Roman" w:eastAsia="Times New Roman" w:hAnsi="Times New Roman" w:cs="Times New Roman"/>
                <w:sz w:val="20"/>
                <w:szCs w:val="20"/>
              </w:rPr>
            </w:pPr>
            <w:r w:rsidRPr="00F82002">
              <w:rPr>
                <w:rFonts w:ascii="Times New Roman" w:eastAsia="Times New Roman" w:hAnsi="Times New Roman" w:cs="Times New Roman"/>
                <w:sz w:val="20"/>
                <w:szCs w:val="20"/>
              </w:rPr>
              <w:lastRenderedPageBreak/>
              <w:t>20.</w:t>
            </w:r>
            <w:r w:rsidRPr="00F82002">
              <w:rPr>
                <w:rFonts w:ascii="Times New Roman" w:eastAsia="Times New Roman" w:hAnsi="Times New Roman" w:cs="Times New Roman"/>
                <w:sz w:val="20"/>
                <w:szCs w:val="20"/>
              </w:rPr>
              <w:tab/>
              <w:t xml:space="preserve">Valoarea pierderilor suportate de rețeaua electrică de transport drept rezultat al găzduirii fluxurilor transfrontaliere de energie electrică se determină în conformitate cu principiile stabilite de Agenție și utilizate la determinarea în scopuri tarifare a valorii pierderilor de energie electrică din rețeaua de transport la nivel național. Agenția informează ACER cu privire la modul de determinare a valorii pierderilor de energie electrică în rețeaua electrică de transport.  </w:t>
            </w:r>
          </w:p>
          <w:p w14:paraId="44E7613A" w14:textId="6A815023" w:rsidR="00A53427" w:rsidRPr="005D7E56" w:rsidRDefault="00F82002" w:rsidP="00F82002">
            <w:pPr>
              <w:spacing w:after="0" w:line="240" w:lineRule="auto"/>
              <w:jc w:val="both"/>
              <w:rPr>
                <w:rFonts w:ascii="Times New Roman" w:eastAsia="Times New Roman" w:hAnsi="Times New Roman" w:cs="Times New Roman"/>
                <w:sz w:val="20"/>
                <w:szCs w:val="20"/>
              </w:rPr>
            </w:pPr>
            <w:r w:rsidRPr="00F82002">
              <w:rPr>
                <w:rFonts w:ascii="Times New Roman" w:eastAsia="Times New Roman" w:hAnsi="Times New Roman" w:cs="Times New Roman"/>
                <w:sz w:val="20"/>
                <w:szCs w:val="20"/>
              </w:rPr>
              <w:t xml:space="preserve">În cazul în care modul de determinare a valorii pierderilor de energie electrică din rețeaua de </w:t>
            </w:r>
            <w:r w:rsidRPr="00F82002">
              <w:rPr>
                <w:rFonts w:ascii="Times New Roman" w:eastAsia="Times New Roman" w:hAnsi="Times New Roman" w:cs="Times New Roman"/>
                <w:sz w:val="20"/>
                <w:szCs w:val="20"/>
              </w:rPr>
              <w:lastRenderedPageBreak/>
              <w:t>transport aplicată la nivel național nu poate fi aplicată pe perioada de timp pentru care se aplică mecanismul COST, valoarea pierderilor, în contextul aplicării mecanismului COST, se estimează de către ENTSO-E.</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B89CB5A" w14:textId="0610DCE0" w:rsidR="00A53427" w:rsidRPr="005D7E56" w:rsidRDefault="0020239E"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lastRenderedPageBreak/>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8AD63A2" w14:textId="77777777" w:rsidR="00A53427" w:rsidRPr="005D7E56" w:rsidRDefault="00C57112" w:rsidP="00973252">
            <w:pPr>
              <w:spacing w:after="0" w:line="240" w:lineRule="auto"/>
              <w:ind w:firstLine="401"/>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4.4. The value of losses incurred by a national transmission system as a result of the cross-border flow of electricity shall be calculated on the same basis as that approved by the regulatory authority in respect of all losses on the national transmission systems. The Agency shall verify the criteria for the valuation of losses at national level taking particular account that losses are valued in a fair and non-discriminatory way.</w:t>
            </w:r>
          </w:p>
          <w:p w14:paraId="2CCD948E" w14:textId="309E4F8F" w:rsidR="00973252" w:rsidRPr="005D7E56" w:rsidRDefault="00973252" w:rsidP="00973252">
            <w:pPr>
              <w:spacing w:after="0" w:line="240" w:lineRule="auto"/>
              <w:ind w:firstLine="401"/>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 xml:space="preserve">Where the relevant regulatory authority has not approved a basis for the calculation of losses for a period of time for which the ITC mechanism applies, the value of losses for the purposes of the ITC </w:t>
            </w:r>
            <w:r w:rsidRPr="005D7E56">
              <w:rPr>
                <w:rFonts w:ascii="Times New Roman" w:eastAsia="Times New Roman" w:hAnsi="Times New Roman" w:cs="Times New Roman"/>
                <w:bCs/>
                <w:sz w:val="20"/>
                <w:szCs w:val="20"/>
              </w:rPr>
              <w:lastRenderedPageBreak/>
              <w:t>mechanism shall be estimated by ENTSO for Electricity.</w:t>
            </w:r>
          </w:p>
        </w:tc>
      </w:tr>
      <w:tr w:rsidR="00A53427" w:rsidRPr="005D7E56" w14:paraId="24B199DA"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EACA787"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lastRenderedPageBreak/>
              <w:t xml:space="preserve">5. Compensația pentru punerea la dispoziție a infrastructurii pentru fluxurile transfrontaliere de energie electrică </w:t>
            </w:r>
          </w:p>
          <w:p w14:paraId="156C238A" w14:textId="10A3A297" w:rsidR="00A53427" w:rsidRPr="005D7E56" w:rsidRDefault="00830F10" w:rsidP="00830F10">
            <w:pPr>
              <w:pStyle w:val="NoSpacing"/>
              <w:ind w:firstLine="402"/>
              <w:jc w:val="both"/>
              <w:rPr>
                <w:rFonts w:ascii="Times New Roman" w:hAnsi="Times New Roman" w:cs="Times New Roman"/>
                <w:sz w:val="20"/>
                <w:szCs w:val="20"/>
                <w:lang w:val="ro-RO"/>
              </w:rPr>
            </w:pPr>
            <w:proofErr w:type="gramStart"/>
            <w:r w:rsidRPr="005D7E56">
              <w:rPr>
                <w:rFonts w:ascii="Times New Roman" w:hAnsi="Times New Roman" w:cs="Times New Roman"/>
                <w:color w:val="19161B"/>
                <w:sz w:val="20"/>
                <w:szCs w:val="20"/>
              </w:rPr>
              <w:t>5.1. În baza unei propuneri a agenției, formulată în conformitate cu punctul 5.3, Comisia stabilește valoarea anuală a compensației pentru infrastructura transfrontalieră, sumă care se va împărți între operatorii de sisteme de transport sub formă de compensație pentru costurile suportate ca urmare a punerii la dispoziție a infrastructurii pentru găzduirea fluxurilor transfrontaliere de energie electrică.</w:t>
            </w:r>
            <w:proofErr w:type="gramEnd"/>
            <w:r w:rsidRPr="005D7E56">
              <w:rPr>
                <w:rFonts w:ascii="Times New Roman" w:hAnsi="Times New Roman" w:cs="Times New Roman"/>
                <w:color w:val="19161B"/>
                <w:sz w:val="20"/>
                <w:szCs w:val="20"/>
              </w:rPr>
              <w:t xml:space="preserve"> Dacă Comisia nu este de acord cu propunerea agenției, îi solicită acesteia un al doilea aviz.</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95510D0" w14:textId="77777777" w:rsidR="009E7A3A" w:rsidRPr="009E7A3A" w:rsidRDefault="009E7A3A" w:rsidP="009E7A3A">
            <w:pPr>
              <w:spacing w:after="0" w:line="240" w:lineRule="auto"/>
              <w:jc w:val="center"/>
              <w:rPr>
                <w:rFonts w:ascii="Times New Roman" w:eastAsia="Times New Roman" w:hAnsi="Times New Roman" w:cs="Times New Roman"/>
                <w:b/>
                <w:bCs/>
                <w:sz w:val="20"/>
                <w:szCs w:val="20"/>
              </w:rPr>
            </w:pPr>
            <w:r w:rsidRPr="009E7A3A">
              <w:rPr>
                <w:rFonts w:ascii="Times New Roman" w:eastAsia="Times New Roman" w:hAnsi="Times New Roman" w:cs="Times New Roman"/>
                <w:b/>
                <w:bCs/>
                <w:sz w:val="20"/>
                <w:szCs w:val="20"/>
              </w:rPr>
              <w:t>Secțiunea 6</w:t>
            </w:r>
          </w:p>
          <w:p w14:paraId="5F72DE17" w14:textId="5C60CD8F" w:rsidR="009E7A3A" w:rsidRDefault="009E7A3A" w:rsidP="009E7A3A">
            <w:pPr>
              <w:spacing w:after="0" w:line="240" w:lineRule="auto"/>
              <w:jc w:val="center"/>
              <w:rPr>
                <w:rFonts w:ascii="Times New Roman" w:eastAsia="Times New Roman" w:hAnsi="Times New Roman" w:cs="Times New Roman"/>
                <w:b/>
                <w:bCs/>
                <w:sz w:val="20"/>
                <w:szCs w:val="20"/>
              </w:rPr>
            </w:pPr>
            <w:r w:rsidRPr="009E7A3A">
              <w:rPr>
                <w:rFonts w:ascii="Times New Roman" w:eastAsia="Times New Roman" w:hAnsi="Times New Roman" w:cs="Times New Roman"/>
                <w:b/>
                <w:bCs/>
                <w:sz w:val="20"/>
                <w:szCs w:val="20"/>
              </w:rPr>
              <w:t>Compensația pentru punerea la dispoziție a infrastructurii pentru fluxurile transfrontaliere de energie electrică</w:t>
            </w:r>
          </w:p>
          <w:p w14:paraId="08BAD27A" w14:textId="77777777" w:rsidR="009E7A3A" w:rsidRPr="009E7A3A" w:rsidRDefault="009E7A3A" w:rsidP="009E7A3A">
            <w:pPr>
              <w:spacing w:after="0" w:line="240" w:lineRule="auto"/>
              <w:jc w:val="both"/>
              <w:rPr>
                <w:rFonts w:ascii="Times New Roman" w:eastAsia="Times New Roman" w:hAnsi="Times New Roman" w:cs="Times New Roman"/>
                <w:b/>
                <w:bCs/>
                <w:sz w:val="20"/>
                <w:szCs w:val="20"/>
              </w:rPr>
            </w:pPr>
          </w:p>
          <w:p w14:paraId="709C3142" w14:textId="54BF1316" w:rsidR="009E7A3A" w:rsidRPr="009E7A3A" w:rsidRDefault="009E7A3A" w:rsidP="009E7A3A">
            <w:pPr>
              <w:spacing w:after="0" w:line="240" w:lineRule="auto"/>
              <w:jc w:val="both"/>
              <w:rPr>
                <w:rFonts w:ascii="Times New Roman" w:eastAsia="Times New Roman" w:hAnsi="Times New Roman" w:cs="Times New Roman"/>
                <w:bCs/>
                <w:sz w:val="20"/>
                <w:szCs w:val="20"/>
              </w:rPr>
            </w:pPr>
            <w:r w:rsidRPr="009E7A3A">
              <w:rPr>
                <w:rFonts w:ascii="Times New Roman" w:eastAsia="Times New Roman" w:hAnsi="Times New Roman" w:cs="Times New Roman"/>
                <w:bCs/>
                <w:sz w:val="20"/>
                <w:szCs w:val="20"/>
              </w:rPr>
              <w:t>21.</w:t>
            </w:r>
            <w:r w:rsidRPr="009E7A3A">
              <w:rPr>
                <w:rFonts w:ascii="Times New Roman" w:eastAsia="Times New Roman" w:hAnsi="Times New Roman" w:cs="Times New Roman"/>
                <w:bCs/>
                <w:sz w:val="20"/>
                <w:szCs w:val="20"/>
              </w:rPr>
              <w:tab/>
              <w:t xml:space="preserve"> Valoarea anuală a compensației pentru infrastructura transfrontalieră se stabilește de către Comisia Europeană, în conformitate cu procedura și cerințele aplicabile în cadrul Uniunii Europene. Suma respectivă se alocă între operatorii sistemelor de transport sub formă de compensație pentru costurile suportate ca urmare a punerii la dispoziție a infrastructurii pentru găzduirea fluxurilor transfrontaliere de energie electrică.</w:t>
            </w:r>
          </w:p>
          <w:p w14:paraId="6D85542F" w14:textId="77777777" w:rsidR="00A53427" w:rsidRPr="009E7A3A" w:rsidRDefault="00A53427" w:rsidP="009E7A3A">
            <w:pPr>
              <w:jc w:val="center"/>
              <w:rPr>
                <w:rFonts w:ascii="Times New Roman" w:eastAsia="Times New Roman" w:hAnsi="Times New Roman" w:cs="Times New Roman"/>
                <w:sz w:val="20"/>
                <w:szCs w:val="20"/>
              </w:rPr>
            </w:pP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31A9FCC" w14:textId="1D0084FD" w:rsidR="00A53427" w:rsidRPr="005D7E56" w:rsidRDefault="00BC589C"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FFCFDAF" w14:textId="3E4D41DB" w:rsidR="00973252" w:rsidRPr="005D7E56" w:rsidRDefault="00973252" w:rsidP="00973252">
            <w:pPr>
              <w:spacing w:after="0" w:line="240" w:lineRule="auto"/>
              <w:ind w:firstLine="401"/>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5. Compensation for provision of infrastructure for cross-border flows of electricity</w:t>
            </w:r>
          </w:p>
          <w:p w14:paraId="34E44A93" w14:textId="77777777" w:rsidR="00973252" w:rsidRPr="005D7E56" w:rsidRDefault="00973252" w:rsidP="00973252">
            <w:pPr>
              <w:spacing w:after="0" w:line="240" w:lineRule="auto"/>
              <w:ind w:firstLine="401"/>
              <w:jc w:val="both"/>
              <w:rPr>
                <w:rFonts w:ascii="Times New Roman" w:eastAsia="Times New Roman" w:hAnsi="Times New Roman" w:cs="Times New Roman"/>
                <w:bCs/>
                <w:sz w:val="20"/>
                <w:szCs w:val="20"/>
              </w:rPr>
            </w:pPr>
          </w:p>
          <w:p w14:paraId="52265C59" w14:textId="7A05CB93" w:rsidR="00A53427" w:rsidRPr="005D7E56" w:rsidRDefault="00973252" w:rsidP="00973252">
            <w:pPr>
              <w:spacing w:after="0" w:line="240" w:lineRule="auto"/>
              <w:ind w:firstLine="401"/>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5.1. Following a proposal from the Agency made in accordance with point 5.3, the Commission shall determine the annual cross-border infrastructure compensation sum which shall be apportioned among TSOs as compensation for the costs incurred as a result of making infrastructure available to host cross-border flows of electricity. If the Commission disagrees with the proposal of the Agency, it shall ask the Agency for a second opinion.</w:t>
            </w:r>
          </w:p>
        </w:tc>
      </w:tr>
      <w:tr w:rsidR="00A53427" w:rsidRPr="005D7E56" w14:paraId="5C2443A0"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65FA350"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5.2. Valoarea compensației anuale pentru punerea la dispoziție a infrastructurii transfrontaliere se împarte între operatorii de sisteme de transport responsabili cu sistemele naționale de transport proporțional cu: </w:t>
            </w:r>
          </w:p>
          <w:p w14:paraId="1E08DC4D"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 factorul „tranzit”, care exprimă tranziturile în sistemul național de transport ca proporție din tranzitul total în toate sistemele naționale de transport; </w:t>
            </w:r>
          </w:p>
          <w:p w14:paraId="54F83E34"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2. factorul „sarcină”, care exprimă pătratul tranziturilor de energie electrică raportate la sarcină, la care se adaugă, pe de o parte, tranziturile în respectivul sistem de transport raportate la pătratul tranziturilor de energie electrică raportate la sarcină și, pe de altă parte, tranzitul pentru ansamblul sistemelor naționale de transport. </w:t>
            </w:r>
          </w:p>
          <w:p w14:paraId="31ADF22D" w14:textId="52772EA0"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Ponderea factorului „tranzit” reprezintă 75 %, iar cea a factorului „sarcină” reprezintă 25 %.</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03B5753" w14:textId="77777777" w:rsidR="00447798" w:rsidRPr="00447798" w:rsidRDefault="00447798" w:rsidP="00447798">
            <w:pPr>
              <w:spacing w:after="0" w:line="240" w:lineRule="auto"/>
              <w:jc w:val="both"/>
              <w:rPr>
                <w:rFonts w:ascii="Times New Roman" w:eastAsia="Times New Roman" w:hAnsi="Times New Roman" w:cs="Times New Roman"/>
                <w:bCs/>
                <w:sz w:val="20"/>
                <w:szCs w:val="20"/>
              </w:rPr>
            </w:pPr>
            <w:r w:rsidRPr="00447798">
              <w:rPr>
                <w:rFonts w:ascii="Times New Roman" w:eastAsia="Times New Roman" w:hAnsi="Times New Roman" w:cs="Times New Roman"/>
                <w:bCs/>
                <w:sz w:val="20"/>
                <w:szCs w:val="20"/>
              </w:rPr>
              <w:t>22.</w:t>
            </w:r>
            <w:r w:rsidRPr="00447798">
              <w:rPr>
                <w:rFonts w:ascii="Times New Roman" w:eastAsia="Times New Roman" w:hAnsi="Times New Roman" w:cs="Times New Roman"/>
                <w:bCs/>
                <w:sz w:val="20"/>
                <w:szCs w:val="20"/>
              </w:rPr>
              <w:tab/>
              <w:t xml:space="preserve">Valoarea compensației anuale pentru punerea la dispoziție a infrastructurii transfrontaliere se distribuie între operatorii sistemelor de transport proporțional cu următorii factori: </w:t>
            </w:r>
          </w:p>
          <w:p w14:paraId="5F91F506" w14:textId="77777777" w:rsidR="00447798" w:rsidRPr="00447798" w:rsidRDefault="00447798" w:rsidP="00447798">
            <w:pPr>
              <w:spacing w:after="0" w:line="240" w:lineRule="auto"/>
              <w:jc w:val="both"/>
              <w:rPr>
                <w:rFonts w:ascii="Times New Roman" w:eastAsia="Times New Roman" w:hAnsi="Times New Roman" w:cs="Times New Roman"/>
                <w:bCs/>
                <w:sz w:val="20"/>
                <w:szCs w:val="20"/>
              </w:rPr>
            </w:pPr>
            <w:r w:rsidRPr="00447798">
              <w:rPr>
                <w:rFonts w:ascii="Times New Roman" w:eastAsia="Times New Roman" w:hAnsi="Times New Roman" w:cs="Times New Roman"/>
                <w:bCs/>
                <w:sz w:val="20"/>
                <w:szCs w:val="20"/>
              </w:rPr>
              <w:t>22.1 factorul „tranzit”, care reflectă tranziturile în sistemul național de transport relevant, exprimat ca proporție din tranzitul total prin toate sistemele naționale de transport;</w:t>
            </w:r>
          </w:p>
          <w:p w14:paraId="7D71DA44" w14:textId="77777777" w:rsidR="00447798" w:rsidRPr="00447798" w:rsidRDefault="00447798" w:rsidP="00447798">
            <w:pPr>
              <w:spacing w:after="0" w:line="240" w:lineRule="auto"/>
              <w:jc w:val="both"/>
              <w:rPr>
                <w:rFonts w:ascii="Times New Roman" w:eastAsia="Times New Roman" w:hAnsi="Times New Roman" w:cs="Times New Roman"/>
                <w:bCs/>
                <w:sz w:val="20"/>
                <w:szCs w:val="20"/>
              </w:rPr>
            </w:pPr>
            <w:r w:rsidRPr="00447798">
              <w:rPr>
                <w:rFonts w:ascii="Times New Roman" w:eastAsia="Times New Roman" w:hAnsi="Times New Roman" w:cs="Times New Roman"/>
                <w:bCs/>
                <w:sz w:val="20"/>
                <w:szCs w:val="20"/>
              </w:rPr>
              <w:t>22.2 factorul „sarcină”, care exprimă pătratul tranziturilor de energie electrică, raportat la sarcină plus tranziturile în respectivul sistem de transport, în raport cu pătratul tranziturilor de energie electrică, raportat la sarcina plus tranzitul din toate sistemele naționale de transport.</w:t>
            </w:r>
          </w:p>
          <w:p w14:paraId="79306E2D" w14:textId="13CF62E9" w:rsidR="003350A3" w:rsidRPr="005D7E56" w:rsidRDefault="00447798" w:rsidP="00447798">
            <w:pPr>
              <w:spacing w:after="0" w:line="240" w:lineRule="auto"/>
              <w:jc w:val="both"/>
              <w:rPr>
                <w:rFonts w:ascii="Times New Roman" w:eastAsia="Times New Roman" w:hAnsi="Times New Roman" w:cs="Times New Roman"/>
                <w:bCs/>
                <w:sz w:val="20"/>
                <w:szCs w:val="20"/>
              </w:rPr>
            </w:pPr>
            <w:r w:rsidRPr="00447798">
              <w:rPr>
                <w:rFonts w:ascii="Times New Roman" w:eastAsia="Times New Roman" w:hAnsi="Times New Roman" w:cs="Times New Roman"/>
                <w:bCs/>
                <w:sz w:val="20"/>
                <w:szCs w:val="20"/>
              </w:rPr>
              <w:t>Ponderea factorului „tranzit” reprezintă 75 %, iar cea a factorului „sarcină” reprezintă 25 %.</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1FFBFA3" w14:textId="239B182F" w:rsidR="00A53427" w:rsidRPr="005D7E56" w:rsidRDefault="00BC589C" w:rsidP="00631C49">
            <w:pPr>
              <w:spacing w:after="0" w:line="240" w:lineRule="auto"/>
              <w:jc w:val="both"/>
              <w:rPr>
                <w:rFonts w:ascii="Times New Roman" w:eastAsia="Times New Roman" w:hAnsi="Times New Roman" w:cs="Times New Roman"/>
                <w:sz w:val="20"/>
                <w:szCs w:val="20"/>
              </w:rPr>
            </w:pPr>
            <w:r w:rsidRPr="005D7E56">
              <w:rPr>
                <w:rFonts w:ascii="Times New Roman" w:eastAsia="Times New Roman" w:hAnsi="Times New Roman" w:cs="Times New Roman"/>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1A016FF" w14:textId="21D943DF" w:rsidR="00EC260E" w:rsidRPr="005D7E56" w:rsidRDefault="00EC260E" w:rsidP="00EC260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5.2. The annual cross-border infrastructure compensation sum shall be apportioned amongst transmission system operators responsible for national transmission systems in proportion to:</w:t>
            </w:r>
          </w:p>
          <w:p w14:paraId="159EFAD9" w14:textId="77777777" w:rsidR="00EC260E" w:rsidRPr="005D7E56" w:rsidRDefault="00EC260E" w:rsidP="00EC260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(1) transit factor, referring to transits on that national transmission system state as a proportion of total</w:t>
            </w:r>
          </w:p>
          <w:p w14:paraId="0F0A11E1" w14:textId="77777777" w:rsidR="00EC260E" w:rsidRPr="005D7E56" w:rsidRDefault="00EC260E" w:rsidP="00EC260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transits on all national transmission systems;</w:t>
            </w:r>
          </w:p>
          <w:p w14:paraId="105C9D50" w14:textId="77777777" w:rsidR="00EC260E" w:rsidRPr="005D7E56" w:rsidRDefault="00EC260E" w:rsidP="00EC260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(2) load factor, referring to the square of transits of electricity, in proportion to load plus transits on that</w:t>
            </w:r>
          </w:p>
          <w:p w14:paraId="4C0BBEDC" w14:textId="77777777" w:rsidR="00EC260E" w:rsidRPr="005D7E56" w:rsidRDefault="00EC260E" w:rsidP="00EC260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national transmission system relative to the square of transits of electricity in proportion to load plus transit</w:t>
            </w:r>
          </w:p>
          <w:p w14:paraId="79A5CB9F" w14:textId="1C0CA262" w:rsidR="00EC260E" w:rsidRPr="005D7E56" w:rsidRDefault="00EC260E" w:rsidP="00EC260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for all national transmission systems.</w:t>
            </w:r>
          </w:p>
          <w:p w14:paraId="2BBE416D" w14:textId="77777777" w:rsidR="00EC260E" w:rsidRPr="005D7E56" w:rsidRDefault="00EC260E" w:rsidP="00EC260E">
            <w:pPr>
              <w:spacing w:after="0" w:line="240" w:lineRule="auto"/>
              <w:jc w:val="both"/>
              <w:rPr>
                <w:rFonts w:ascii="Times New Roman" w:eastAsia="Times New Roman" w:hAnsi="Times New Roman" w:cs="Times New Roman"/>
                <w:bCs/>
                <w:sz w:val="20"/>
                <w:szCs w:val="20"/>
              </w:rPr>
            </w:pPr>
          </w:p>
          <w:p w14:paraId="77D5B240" w14:textId="68817A76" w:rsidR="00A53427" w:rsidRPr="005D7E56" w:rsidRDefault="00EC260E" w:rsidP="00EC260E">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The transit factor shall be weighted 75% and the load factor 25%.</w:t>
            </w:r>
          </w:p>
        </w:tc>
      </w:tr>
      <w:tr w:rsidR="00A53427" w:rsidRPr="005D7E56" w14:paraId="7B0EFCF3"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0135741"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5.3. Agenția elaborează propunerea privind valoarea compensației anuale privind infrastructura transfrontalieră menționată la punctul 5.1 pe baza evaluării la nivelul Uniunii </w:t>
            </w:r>
            <w:proofErr w:type="gramStart"/>
            <w:r w:rsidRPr="005D7E56">
              <w:rPr>
                <w:rFonts w:ascii="Times New Roman" w:hAnsi="Times New Roman" w:cs="Times New Roman"/>
                <w:color w:val="19161B"/>
                <w:sz w:val="20"/>
                <w:szCs w:val="20"/>
                <w:lang w:val="en-US"/>
              </w:rPr>
              <w:t>a</w:t>
            </w:r>
            <w:proofErr w:type="gramEnd"/>
            <w:r w:rsidRPr="005D7E56">
              <w:rPr>
                <w:rFonts w:ascii="Times New Roman" w:hAnsi="Times New Roman" w:cs="Times New Roman"/>
                <w:color w:val="19161B"/>
                <w:sz w:val="20"/>
                <w:szCs w:val="20"/>
                <w:lang w:val="en-US"/>
              </w:rPr>
              <w:t xml:space="preserve"> infrastructurii de </w:t>
            </w:r>
            <w:r w:rsidRPr="005D7E56">
              <w:rPr>
                <w:rFonts w:ascii="Times New Roman" w:hAnsi="Times New Roman" w:cs="Times New Roman"/>
                <w:color w:val="19161B"/>
                <w:sz w:val="20"/>
                <w:szCs w:val="20"/>
                <w:lang w:val="en-US"/>
              </w:rPr>
              <w:lastRenderedPageBreak/>
              <w:t xml:space="preserve">transport al energiei electrice utilizate pentru facilitarea fluxurilor transfrontaliere de energie electrică. Agenția depune toate eforturile în vederea realizării acestei evaluări în termen de doi ani de la aplicarea prezentului regulament. Rețeaua ENTSO pentru energie electrică trebuie să acorde agenției tot sprijinul necesar în vederea realizării evaluării respective. </w:t>
            </w:r>
          </w:p>
          <w:p w14:paraId="710732E6"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Această evaluare va consta într-o estimare tehnică și economică anuală a costurilor marginale medii previzionate pe termen lung pentru punerea la dispoziție a unor asemenea infrastructuri de transport al energiei electrice pentru fluxurile transfrontaliere de energie electrică în perioada pertinentă și se vor baza pe metodologii standard recunoscute de calculare a costurilor. </w:t>
            </w:r>
          </w:p>
          <w:p w14:paraId="3C389D09" w14:textId="77777777" w:rsidR="00830F10" w:rsidRPr="005D7E56" w:rsidRDefault="00830F10" w:rsidP="00830F10">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În cazul în care infrastructura este finanțată din alte surse decât taxele pentru accesul la rețele aplicate în conformitate cu articolul 14 din Regulamentul (CE) nr. 714/2009, evaluarea costurilor punerii infrastructurii la dispoziția fluxurilor transfrontaliere de energie electrică se adaptează corespunzător astfel încât să reflecte acest lucru. </w:t>
            </w:r>
          </w:p>
          <w:p w14:paraId="75277D4C" w14:textId="62ED494B"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Evaluarea la nivelul Uniunii a infrastructurii de transport al energiei electrice trebuie să includă infrastructurile din toate statele membre și din țările terțe participante la mecanismul COST, precum și infrastructurile sistemelor operate de operatorii de sisteme de transport care au încheiat acordurile multilaterale menționate la punctul 3.</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6FEC639" w14:textId="633226E4" w:rsidR="00A53427" w:rsidRPr="00F26297" w:rsidRDefault="00F26297"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en-US"/>
              </w:rPr>
              <w:lastRenderedPageBreak/>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70724B0" w14:textId="490A02F4" w:rsidR="00A53427" w:rsidRPr="005D7E56" w:rsidRDefault="001248AF" w:rsidP="00631C4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BD6D048" w14:textId="77777777" w:rsidR="009157B1"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5.3. The Agency shall make the proposal on the annual cross-border infrastructure compensation sum</w:t>
            </w:r>
          </w:p>
          <w:p w14:paraId="079A3C6F" w14:textId="49EA1968" w:rsidR="009157B1"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referred to in point 5.1 based on a Union-wide assessment of the infrastruct</w:t>
            </w:r>
            <w:r>
              <w:rPr>
                <w:rFonts w:ascii="Times New Roman" w:eastAsia="Times New Roman" w:hAnsi="Times New Roman" w:cs="Times New Roman"/>
                <w:bCs/>
                <w:sz w:val="20"/>
                <w:szCs w:val="20"/>
              </w:rPr>
              <w:t xml:space="preserve">ure of electricity </w:t>
            </w:r>
            <w:r>
              <w:rPr>
                <w:rFonts w:ascii="Times New Roman" w:eastAsia="Times New Roman" w:hAnsi="Times New Roman" w:cs="Times New Roman"/>
                <w:bCs/>
                <w:sz w:val="20"/>
                <w:szCs w:val="20"/>
              </w:rPr>
              <w:lastRenderedPageBreak/>
              <w:t xml:space="preserve">transmission </w:t>
            </w:r>
            <w:r w:rsidRPr="009157B1">
              <w:rPr>
                <w:rFonts w:ascii="Times New Roman" w:eastAsia="Times New Roman" w:hAnsi="Times New Roman" w:cs="Times New Roman"/>
                <w:bCs/>
                <w:sz w:val="20"/>
                <w:szCs w:val="20"/>
              </w:rPr>
              <w:t>associated with facilitating cross-border flows of electricity. The Agency shal</w:t>
            </w:r>
            <w:r>
              <w:rPr>
                <w:rFonts w:ascii="Times New Roman" w:eastAsia="Times New Roman" w:hAnsi="Times New Roman" w:cs="Times New Roman"/>
                <w:bCs/>
                <w:sz w:val="20"/>
                <w:szCs w:val="20"/>
              </w:rPr>
              <w:t xml:space="preserve">l undertake its best endeavours </w:t>
            </w:r>
            <w:r w:rsidRPr="009157B1">
              <w:rPr>
                <w:rFonts w:ascii="Times New Roman" w:eastAsia="Times New Roman" w:hAnsi="Times New Roman" w:cs="Times New Roman"/>
                <w:bCs/>
                <w:sz w:val="20"/>
                <w:szCs w:val="20"/>
              </w:rPr>
              <w:t>to carry out an assessment within two years of the date of application of this Re</w:t>
            </w:r>
            <w:r>
              <w:rPr>
                <w:rFonts w:ascii="Times New Roman" w:eastAsia="Times New Roman" w:hAnsi="Times New Roman" w:cs="Times New Roman"/>
                <w:bCs/>
                <w:sz w:val="20"/>
                <w:szCs w:val="20"/>
              </w:rPr>
              <w:t xml:space="preserve">gulation. ENTSO for Electricity </w:t>
            </w:r>
            <w:r w:rsidRPr="009157B1">
              <w:rPr>
                <w:rFonts w:ascii="Times New Roman" w:eastAsia="Times New Roman" w:hAnsi="Times New Roman" w:cs="Times New Roman"/>
                <w:bCs/>
                <w:sz w:val="20"/>
                <w:szCs w:val="20"/>
              </w:rPr>
              <w:t>shall provide the Agency with all assistance necessary for the purposes of carrying out this assessment.</w:t>
            </w:r>
          </w:p>
          <w:p w14:paraId="6801FC39" w14:textId="7003EF0C" w:rsidR="009157B1"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 xml:space="preserve">This assessment shall consist of a technical and economic assessment of the </w:t>
            </w:r>
            <w:r>
              <w:rPr>
                <w:rFonts w:ascii="Times New Roman" w:eastAsia="Times New Roman" w:hAnsi="Times New Roman" w:cs="Times New Roman"/>
                <w:bCs/>
                <w:sz w:val="20"/>
                <w:szCs w:val="20"/>
              </w:rPr>
              <w:t xml:space="preserve">forward-looking longrun average </w:t>
            </w:r>
            <w:r w:rsidRPr="009157B1">
              <w:rPr>
                <w:rFonts w:ascii="Times New Roman" w:eastAsia="Times New Roman" w:hAnsi="Times New Roman" w:cs="Times New Roman"/>
                <w:bCs/>
                <w:sz w:val="20"/>
                <w:szCs w:val="20"/>
              </w:rPr>
              <w:t>incremental costs on an annual basis of making such electricity transmission infrastructure available for</w:t>
            </w:r>
          </w:p>
          <w:p w14:paraId="4636FB8E" w14:textId="272079B1" w:rsidR="009157B1"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cross-border flows of electricity over the relevant period, and shall be based</w:t>
            </w:r>
            <w:r>
              <w:rPr>
                <w:rFonts w:ascii="Times New Roman" w:eastAsia="Times New Roman" w:hAnsi="Times New Roman" w:cs="Times New Roman"/>
                <w:bCs/>
                <w:sz w:val="20"/>
                <w:szCs w:val="20"/>
              </w:rPr>
              <w:t xml:space="preserve"> on recognised standard-costing </w:t>
            </w:r>
            <w:r w:rsidRPr="009157B1">
              <w:rPr>
                <w:rFonts w:ascii="Times New Roman" w:eastAsia="Times New Roman" w:hAnsi="Times New Roman" w:cs="Times New Roman"/>
                <w:bCs/>
                <w:sz w:val="20"/>
                <w:szCs w:val="20"/>
              </w:rPr>
              <w:t>methodologies.</w:t>
            </w:r>
          </w:p>
          <w:p w14:paraId="465D40EA" w14:textId="77777777" w:rsidR="009157B1"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Where infrastructure is financed by sources other than charges for access to networks applied in accordance</w:t>
            </w:r>
          </w:p>
          <w:p w14:paraId="0290320B" w14:textId="77777777" w:rsidR="009157B1"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with Article 14 of Regulation (EC) No 714/2009 the assessment of costs of making infrastructure available</w:t>
            </w:r>
          </w:p>
          <w:p w14:paraId="70DC8C16" w14:textId="77777777" w:rsidR="009157B1"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for cross-border flows of electricity shall be appropriately adjusted to reflect this.</w:t>
            </w:r>
          </w:p>
          <w:p w14:paraId="18C93BFC" w14:textId="31DE7BF2" w:rsidR="00A53427" w:rsidRPr="009157B1" w:rsidRDefault="009157B1" w:rsidP="009157B1">
            <w:pPr>
              <w:spacing w:after="0" w:line="240" w:lineRule="auto"/>
              <w:jc w:val="both"/>
              <w:rPr>
                <w:rFonts w:ascii="Times New Roman" w:eastAsia="Times New Roman" w:hAnsi="Times New Roman" w:cs="Times New Roman"/>
                <w:bCs/>
                <w:sz w:val="20"/>
                <w:szCs w:val="20"/>
              </w:rPr>
            </w:pPr>
            <w:r w:rsidRPr="009157B1">
              <w:rPr>
                <w:rFonts w:ascii="Times New Roman" w:eastAsia="Times New Roman" w:hAnsi="Times New Roman" w:cs="Times New Roman"/>
                <w:bCs/>
                <w:sz w:val="20"/>
                <w:szCs w:val="20"/>
              </w:rPr>
              <w:t>This Union-wide assessment of the electricity transmission infrastructure shal</w:t>
            </w:r>
            <w:r>
              <w:rPr>
                <w:rFonts w:ascii="Times New Roman" w:eastAsia="Times New Roman" w:hAnsi="Times New Roman" w:cs="Times New Roman"/>
                <w:bCs/>
                <w:sz w:val="20"/>
                <w:szCs w:val="20"/>
              </w:rPr>
              <w:t xml:space="preserve">l include infrastructure in all </w:t>
            </w:r>
            <w:r w:rsidRPr="009157B1">
              <w:rPr>
                <w:rFonts w:ascii="Times New Roman" w:eastAsia="Times New Roman" w:hAnsi="Times New Roman" w:cs="Times New Roman"/>
                <w:bCs/>
                <w:sz w:val="20"/>
                <w:szCs w:val="20"/>
              </w:rPr>
              <w:t>Member States and third countries participating in the ITC mechanism a</w:t>
            </w:r>
            <w:r>
              <w:rPr>
                <w:rFonts w:ascii="Times New Roman" w:eastAsia="Times New Roman" w:hAnsi="Times New Roman" w:cs="Times New Roman"/>
                <w:bCs/>
                <w:sz w:val="20"/>
                <w:szCs w:val="20"/>
              </w:rPr>
              <w:t>nd in systems operated by trans</w:t>
            </w:r>
            <w:r w:rsidRPr="009157B1">
              <w:rPr>
                <w:rFonts w:ascii="Times New Roman" w:eastAsia="Times New Roman" w:hAnsi="Times New Roman" w:cs="Times New Roman"/>
                <w:bCs/>
                <w:sz w:val="20"/>
                <w:szCs w:val="20"/>
              </w:rPr>
              <w:t>mission system operators who have concluded multi-party agreements referred to in point 3.</w:t>
            </w:r>
          </w:p>
        </w:tc>
      </w:tr>
      <w:tr w:rsidR="00A53427" w:rsidRPr="005D7E56" w14:paraId="3E5E9780"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B8D306C" w14:textId="224D1A32" w:rsidR="00A53427" w:rsidRPr="005D7E56" w:rsidRDefault="00830F10" w:rsidP="00736439">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lastRenderedPageBreak/>
              <w:t>5.4. Până când agenția va realiza evaluarea menționată la punctul 5.3, iar Comisia va stabili valoarea compensației anuale pentru infrastructura transfrontalieră în conformitate cu punctul 5.1, valoarea compensației anuale pentru infrastructura transfrontalieră se stabilește la 100 000 000 EUR.</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2878EBA" w14:textId="6AE2A418" w:rsidR="00A53427" w:rsidRPr="005D7E56" w:rsidRDefault="00F26297"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en-US"/>
              </w:rPr>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57B5A33" w14:textId="76D0D3FB" w:rsidR="00A53427" w:rsidRPr="005D7E56" w:rsidRDefault="00BB14CC" w:rsidP="00631C4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C3A31B9" w14:textId="77777777" w:rsidR="00B46959" w:rsidRPr="00B46959" w:rsidRDefault="00B46959" w:rsidP="00B46959">
            <w:pPr>
              <w:spacing w:after="0" w:line="240" w:lineRule="auto"/>
              <w:jc w:val="both"/>
              <w:rPr>
                <w:rFonts w:ascii="Times New Roman" w:eastAsia="Times New Roman" w:hAnsi="Times New Roman" w:cs="Times New Roman"/>
                <w:bCs/>
                <w:sz w:val="20"/>
                <w:szCs w:val="20"/>
              </w:rPr>
            </w:pPr>
            <w:r w:rsidRPr="00B46959">
              <w:rPr>
                <w:rFonts w:ascii="Times New Roman" w:eastAsia="Times New Roman" w:hAnsi="Times New Roman" w:cs="Times New Roman"/>
                <w:bCs/>
                <w:sz w:val="20"/>
                <w:szCs w:val="20"/>
              </w:rPr>
              <w:t>5.4. Until such time as the Agency has carried out the assessment referred to in point 5.3 and the Commission</w:t>
            </w:r>
          </w:p>
          <w:p w14:paraId="5F928CA0" w14:textId="77777777" w:rsidR="00B46959" w:rsidRPr="00B46959" w:rsidRDefault="00B46959" w:rsidP="00B46959">
            <w:pPr>
              <w:spacing w:after="0" w:line="240" w:lineRule="auto"/>
              <w:jc w:val="both"/>
              <w:rPr>
                <w:rFonts w:ascii="Times New Roman" w:eastAsia="Times New Roman" w:hAnsi="Times New Roman" w:cs="Times New Roman"/>
                <w:bCs/>
                <w:sz w:val="20"/>
                <w:szCs w:val="20"/>
              </w:rPr>
            </w:pPr>
            <w:r w:rsidRPr="00B46959">
              <w:rPr>
                <w:rFonts w:ascii="Times New Roman" w:eastAsia="Times New Roman" w:hAnsi="Times New Roman" w:cs="Times New Roman"/>
                <w:bCs/>
                <w:sz w:val="20"/>
                <w:szCs w:val="20"/>
              </w:rPr>
              <w:t>has determined the annual cross-border infrastructure compensation sum in accordance with point</w:t>
            </w:r>
          </w:p>
          <w:p w14:paraId="005E57E5" w14:textId="1429D13C" w:rsidR="00A53427" w:rsidRPr="005D7E56" w:rsidRDefault="00B46959" w:rsidP="00B46959">
            <w:pPr>
              <w:spacing w:after="0" w:line="240" w:lineRule="auto"/>
              <w:jc w:val="both"/>
              <w:rPr>
                <w:rFonts w:ascii="Times New Roman" w:eastAsia="Times New Roman" w:hAnsi="Times New Roman" w:cs="Times New Roman"/>
                <w:bCs/>
                <w:sz w:val="20"/>
                <w:szCs w:val="20"/>
              </w:rPr>
            </w:pPr>
            <w:r w:rsidRPr="00B46959">
              <w:rPr>
                <w:rFonts w:ascii="Times New Roman" w:eastAsia="Times New Roman" w:hAnsi="Times New Roman" w:cs="Times New Roman"/>
                <w:bCs/>
                <w:sz w:val="20"/>
                <w:szCs w:val="20"/>
              </w:rPr>
              <w:t>5.1, the annual cross-border infrastructure compensation sum shall be EUR 100 000 000.</w:t>
            </w:r>
          </w:p>
        </w:tc>
      </w:tr>
      <w:tr w:rsidR="00A53427" w:rsidRPr="005D7E56" w14:paraId="0A00CDA9"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5BABCBD" w14:textId="1969BF4C" w:rsidR="00A53427" w:rsidRPr="005D7E56" w:rsidRDefault="00830F10" w:rsidP="00736439">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5.5. Atunci când elaborează propunerea menționată la punctul 5.1, agenția prezintă Comisiei și avizul său cu privire la oportunitatea utilizării metodei costurilor marginale medii previzionate pe termen lung pentru evaluarea costurilor aferente punerii la dispoziție </w:t>
            </w:r>
            <w:proofErr w:type="gramStart"/>
            <w:r w:rsidRPr="005D7E56">
              <w:rPr>
                <w:rFonts w:ascii="Times New Roman" w:hAnsi="Times New Roman" w:cs="Times New Roman"/>
                <w:color w:val="19161B"/>
                <w:sz w:val="20"/>
                <w:szCs w:val="20"/>
              </w:rPr>
              <w:t>a</w:t>
            </w:r>
            <w:proofErr w:type="gramEnd"/>
            <w:r w:rsidRPr="005D7E56">
              <w:rPr>
                <w:rFonts w:ascii="Times New Roman" w:hAnsi="Times New Roman" w:cs="Times New Roman"/>
                <w:color w:val="19161B"/>
                <w:sz w:val="20"/>
                <w:szCs w:val="20"/>
              </w:rPr>
              <w:t xml:space="preserve"> </w:t>
            </w:r>
            <w:r w:rsidRPr="005D7E56">
              <w:rPr>
                <w:rFonts w:ascii="Times New Roman" w:hAnsi="Times New Roman" w:cs="Times New Roman"/>
                <w:color w:val="19161B"/>
                <w:sz w:val="20"/>
                <w:szCs w:val="20"/>
              </w:rPr>
              <w:lastRenderedPageBreak/>
              <w:t>infrastructurii pentru găzduirea fluxurilor transfrontaliere de energie electrică.</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7E75476" w14:textId="179931CA" w:rsidR="00A53427" w:rsidRPr="005D7E56" w:rsidRDefault="00F26297"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en-US"/>
              </w:rPr>
              <w:lastRenderedPageBreak/>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09FF660" w14:textId="2447C7D0" w:rsidR="00A53427" w:rsidRPr="005D7E56" w:rsidRDefault="00BB14CC"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119486B7" w14:textId="2BED1065" w:rsidR="00A53427" w:rsidRPr="005D7E56" w:rsidRDefault="00B46959" w:rsidP="00B46959">
            <w:pPr>
              <w:spacing w:after="0" w:line="240" w:lineRule="auto"/>
              <w:jc w:val="both"/>
              <w:rPr>
                <w:rFonts w:ascii="Times New Roman" w:eastAsia="Times New Roman" w:hAnsi="Times New Roman" w:cs="Times New Roman"/>
                <w:bCs/>
                <w:sz w:val="20"/>
                <w:szCs w:val="20"/>
              </w:rPr>
            </w:pPr>
            <w:r w:rsidRPr="00B46959">
              <w:rPr>
                <w:rFonts w:ascii="Times New Roman" w:eastAsia="Times New Roman" w:hAnsi="Times New Roman" w:cs="Times New Roman"/>
                <w:bCs/>
                <w:sz w:val="20"/>
                <w:szCs w:val="20"/>
              </w:rPr>
              <w:t xml:space="preserve">5.5. When making the proposal referred to in point 5.1, the Agency shall </w:t>
            </w:r>
            <w:r>
              <w:rPr>
                <w:rFonts w:ascii="Times New Roman" w:eastAsia="Times New Roman" w:hAnsi="Times New Roman" w:cs="Times New Roman"/>
                <w:bCs/>
                <w:sz w:val="20"/>
                <w:szCs w:val="20"/>
              </w:rPr>
              <w:t xml:space="preserve">also provide its opinion to the </w:t>
            </w:r>
            <w:r w:rsidRPr="00B46959">
              <w:rPr>
                <w:rFonts w:ascii="Times New Roman" w:eastAsia="Times New Roman" w:hAnsi="Times New Roman" w:cs="Times New Roman"/>
                <w:bCs/>
                <w:sz w:val="20"/>
                <w:szCs w:val="20"/>
              </w:rPr>
              <w:t xml:space="preserve">Commission as to suitability of using long run average incremental costs </w:t>
            </w:r>
            <w:r>
              <w:rPr>
                <w:rFonts w:ascii="Times New Roman" w:eastAsia="Times New Roman" w:hAnsi="Times New Roman" w:cs="Times New Roman"/>
                <w:bCs/>
                <w:sz w:val="20"/>
                <w:szCs w:val="20"/>
              </w:rPr>
              <w:t xml:space="preserve">for the assessment of the costs </w:t>
            </w:r>
            <w:r w:rsidRPr="00B46959">
              <w:rPr>
                <w:rFonts w:ascii="Times New Roman" w:eastAsia="Times New Roman" w:hAnsi="Times New Roman" w:cs="Times New Roman"/>
                <w:bCs/>
                <w:sz w:val="20"/>
                <w:szCs w:val="20"/>
              </w:rPr>
              <w:t>of making infrastructure available for hosting cross-border flows of electricity.</w:t>
            </w:r>
          </w:p>
        </w:tc>
      </w:tr>
      <w:tr w:rsidR="00A53427" w:rsidRPr="005D7E56" w14:paraId="5CC42B93"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9E48207" w14:textId="140B5D8D" w:rsidR="00830F10" w:rsidRPr="005D7E56" w:rsidRDefault="00830F10" w:rsidP="00830F10">
            <w:pPr>
              <w:pStyle w:val="CM4"/>
              <w:spacing w:before="60" w:after="60"/>
              <w:rPr>
                <w:color w:val="19161B"/>
                <w:sz w:val="20"/>
                <w:szCs w:val="20"/>
              </w:rPr>
            </w:pPr>
            <w:r w:rsidRPr="005D7E56">
              <w:rPr>
                <w:color w:val="19161B"/>
                <w:sz w:val="20"/>
                <w:szCs w:val="20"/>
              </w:rPr>
              <w:t xml:space="preserve">6. Contribuții la fondul COST </w:t>
            </w:r>
          </w:p>
          <w:p w14:paraId="3476A93F" w14:textId="1E5D0DBA" w:rsidR="00A53427" w:rsidRPr="005D7E56" w:rsidRDefault="00830F10" w:rsidP="00830F10">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6.1. Operatorii de sisteme de transport contribuie la fondul COST proporțional cu raportul dintre valoarea absolută a fluxurilor nete înspre și dinspre sistemul lor național de transport și suma dintre valoarea absolută a fluxurilor nete înspre și dinspre toate sistemele naționale de transport.</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8E3BAF8" w14:textId="77777777" w:rsidR="00D52B08" w:rsidRPr="00D52B08" w:rsidRDefault="00D52B08" w:rsidP="00D52B08">
            <w:pPr>
              <w:spacing w:after="0" w:line="240" w:lineRule="auto"/>
              <w:jc w:val="center"/>
              <w:rPr>
                <w:rFonts w:ascii="Times New Roman" w:eastAsia="Times New Roman" w:hAnsi="Times New Roman" w:cs="Times New Roman"/>
                <w:b/>
                <w:bCs/>
                <w:sz w:val="20"/>
                <w:szCs w:val="20"/>
              </w:rPr>
            </w:pPr>
            <w:r w:rsidRPr="00D52B08">
              <w:rPr>
                <w:rFonts w:ascii="Times New Roman" w:eastAsia="Times New Roman" w:hAnsi="Times New Roman" w:cs="Times New Roman"/>
                <w:b/>
                <w:bCs/>
                <w:sz w:val="20"/>
                <w:szCs w:val="20"/>
              </w:rPr>
              <w:t>Secțiunea 7</w:t>
            </w:r>
          </w:p>
          <w:p w14:paraId="13888D18" w14:textId="77777777" w:rsidR="00D52B08" w:rsidRPr="00D52B08" w:rsidRDefault="00D52B08" w:rsidP="00D52B08">
            <w:pPr>
              <w:spacing w:after="0" w:line="240" w:lineRule="auto"/>
              <w:jc w:val="center"/>
              <w:rPr>
                <w:rFonts w:ascii="Times New Roman" w:eastAsia="Times New Roman" w:hAnsi="Times New Roman" w:cs="Times New Roman"/>
                <w:b/>
                <w:bCs/>
                <w:sz w:val="20"/>
                <w:szCs w:val="20"/>
              </w:rPr>
            </w:pPr>
            <w:r w:rsidRPr="00D52B08">
              <w:rPr>
                <w:rFonts w:ascii="Times New Roman" w:eastAsia="Times New Roman" w:hAnsi="Times New Roman" w:cs="Times New Roman"/>
                <w:b/>
                <w:bCs/>
                <w:sz w:val="20"/>
                <w:szCs w:val="20"/>
              </w:rPr>
              <w:t>Contribuții la fondul COST</w:t>
            </w:r>
          </w:p>
          <w:p w14:paraId="47479833" w14:textId="789992C1" w:rsidR="003350A3" w:rsidRPr="005D7E56" w:rsidRDefault="00D52B08" w:rsidP="00D52B08">
            <w:pPr>
              <w:spacing w:after="0" w:line="240" w:lineRule="auto"/>
              <w:jc w:val="both"/>
              <w:rPr>
                <w:rFonts w:ascii="Times New Roman" w:eastAsia="Times New Roman" w:hAnsi="Times New Roman" w:cs="Times New Roman"/>
                <w:bCs/>
                <w:sz w:val="20"/>
                <w:szCs w:val="20"/>
              </w:rPr>
            </w:pPr>
            <w:r w:rsidRPr="00D52B08">
              <w:rPr>
                <w:rFonts w:ascii="Times New Roman" w:eastAsia="Times New Roman" w:hAnsi="Times New Roman" w:cs="Times New Roman"/>
                <w:bCs/>
                <w:sz w:val="20"/>
                <w:szCs w:val="20"/>
              </w:rPr>
              <w:t>23.</w:t>
            </w:r>
            <w:r w:rsidRPr="00D52B08">
              <w:rPr>
                <w:rFonts w:ascii="Times New Roman" w:eastAsia="Times New Roman" w:hAnsi="Times New Roman" w:cs="Times New Roman"/>
                <w:bCs/>
                <w:sz w:val="20"/>
                <w:szCs w:val="20"/>
              </w:rPr>
              <w:tab/>
              <w:t>Operatorii sistemelor de transport contribuie la fondul COST proporțional cu raportul dintre valoarea absolută a fluxurilor nete înspre și dinspre sistemele lor naționale de transport și suma dintre valoarea absolută a fluxurilor nete înspre și dinspre toate sistemele naționale de transport.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0A6ACDA" w14:textId="3714D015" w:rsidR="00A53427" w:rsidRPr="005D7E56" w:rsidRDefault="003350A3" w:rsidP="00631C49">
            <w:pPr>
              <w:spacing w:after="0" w:line="240" w:lineRule="auto"/>
              <w:jc w:val="both"/>
              <w:rPr>
                <w:rFonts w:ascii="Times New Roman" w:eastAsia="Times New Roman" w:hAnsi="Times New Roman" w:cs="Times New Roman"/>
                <w:bCs/>
                <w:sz w:val="20"/>
                <w:szCs w:val="20"/>
              </w:rPr>
            </w:pPr>
            <w:r w:rsidRPr="005D7E56">
              <w:rPr>
                <w:rFonts w:ascii="Times New Roman" w:eastAsia="Times New Roman" w:hAnsi="Times New Roman" w:cs="Times New Roman"/>
                <w:bCs/>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7AED985A" w14:textId="45B7E8D3" w:rsidR="00073C83" w:rsidRDefault="00073C83" w:rsidP="00073C83">
            <w:pPr>
              <w:spacing w:after="0" w:line="240" w:lineRule="auto"/>
              <w:jc w:val="both"/>
              <w:rPr>
                <w:rFonts w:ascii="Times New Roman" w:eastAsia="Times New Roman" w:hAnsi="Times New Roman" w:cs="Times New Roman"/>
                <w:bCs/>
                <w:sz w:val="20"/>
                <w:szCs w:val="20"/>
              </w:rPr>
            </w:pPr>
            <w:r w:rsidRPr="00073C83">
              <w:rPr>
                <w:rFonts w:ascii="Times New Roman" w:eastAsia="Times New Roman" w:hAnsi="Times New Roman" w:cs="Times New Roman"/>
                <w:bCs/>
                <w:sz w:val="20"/>
                <w:szCs w:val="20"/>
              </w:rPr>
              <w:t>6. Contributions to the ITC Fund</w:t>
            </w:r>
          </w:p>
          <w:p w14:paraId="3B6BCBF5" w14:textId="77777777" w:rsidR="00073C83" w:rsidRPr="00073C83" w:rsidRDefault="00073C83" w:rsidP="00073C83">
            <w:pPr>
              <w:spacing w:after="0" w:line="240" w:lineRule="auto"/>
              <w:jc w:val="both"/>
              <w:rPr>
                <w:rFonts w:ascii="Times New Roman" w:eastAsia="Times New Roman" w:hAnsi="Times New Roman" w:cs="Times New Roman"/>
                <w:bCs/>
                <w:sz w:val="20"/>
                <w:szCs w:val="20"/>
              </w:rPr>
            </w:pPr>
          </w:p>
          <w:p w14:paraId="4C8671AF" w14:textId="708E865F" w:rsidR="00A53427" w:rsidRPr="005D7E56" w:rsidRDefault="00073C83" w:rsidP="00073C83">
            <w:pPr>
              <w:spacing w:after="0" w:line="240" w:lineRule="auto"/>
              <w:jc w:val="both"/>
              <w:rPr>
                <w:rFonts w:ascii="Times New Roman" w:eastAsia="Times New Roman" w:hAnsi="Times New Roman" w:cs="Times New Roman"/>
                <w:bCs/>
                <w:sz w:val="20"/>
                <w:szCs w:val="20"/>
              </w:rPr>
            </w:pPr>
            <w:r w:rsidRPr="00073C83">
              <w:rPr>
                <w:rFonts w:ascii="Times New Roman" w:eastAsia="Times New Roman" w:hAnsi="Times New Roman" w:cs="Times New Roman"/>
                <w:bCs/>
                <w:sz w:val="20"/>
                <w:szCs w:val="20"/>
              </w:rPr>
              <w:t>6.1. The transmission system operators shall contribute to the ITC fund in p</w:t>
            </w:r>
            <w:r>
              <w:rPr>
                <w:rFonts w:ascii="Times New Roman" w:eastAsia="Times New Roman" w:hAnsi="Times New Roman" w:cs="Times New Roman"/>
                <w:bCs/>
                <w:sz w:val="20"/>
                <w:szCs w:val="20"/>
              </w:rPr>
              <w:t xml:space="preserve">roportion to the absolute value </w:t>
            </w:r>
            <w:r w:rsidRPr="00073C83">
              <w:rPr>
                <w:rFonts w:ascii="Times New Roman" w:eastAsia="Times New Roman" w:hAnsi="Times New Roman" w:cs="Times New Roman"/>
                <w:bCs/>
                <w:sz w:val="20"/>
                <w:szCs w:val="20"/>
              </w:rPr>
              <w:t>of net flows onto and from their national transmission system as a share o</w:t>
            </w:r>
            <w:r>
              <w:rPr>
                <w:rFonts w:ascii="Times New Roman" w:eastAsia="Times New Roman" w:hAnsi="Times New Roman" w:cs="Times New Roman"/>
                <w:bCs/>
                <w:sz w:val="20"/>
                <w:szCs w:val="20"/>
              </w:rPr>
              <w:t xml:space="preserve">f the sum of the absolute value </w:t>
            </w:r>
            <w:r w:rsidRPr="00073C83">
              <w:rPr>
                <w:rFonts w:ascii="Times New Roman" w:eastAsia="Times New Roman" w:hAnsi="Times New Roman" w:cs="Times New Roman"/>
                <w:bCs/>
                <w:sz w:val="20"/>
                <w:szCs w:val="20"/>
              </w:rPr>
              <w:t>of net flows onto and from all national transmission systems.</w:t>
            </w:r>
          </w:p>
        </w:tc>
      </w:tr>
      <w:tr w:rsidR="00A53427" w:rsidRPr="005D7E56" w14:paraId="0B4CDFA6"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7B4877C" w14:textId="74D09852" w:rsidR="005720FD" w:rsidRDefault="005720FD"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rPr>
              <w:t>7. Taxa de utilizare a sistemului de transport aplicată importurilor și exporturilor de energie electrică din țări terțe</w:t>
            </w:r>
          </w:p>
          <w:p w14:paraId="21D65B48" w14:textId="656D286B"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7.1. Se plătește o taxă de utilizare a sistemului de transport pentru toate importurile și exporturile de energie electrică preconizate din toate țările terțe, în cazul în care: </w:t>
            </w:r>
          </w:p>
          <w:p w14:paraId="37789194"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 țara respectivă nu a încheiat un acord cu Uniunea, în virtutea căruia să fi adoptat și să aplice legislația Uniunii în sectorul energiei electrice; </w:t>
            </w:r>
          </w:p>
          <w:p w14:paraId="2775ABFD"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sau </w:t>
            </w:r>
          </w:p>
          <w:p w14:paraId="5D19F3C7" w14:textId="77777777" w:rsidR="00A53427" w:rsidRPr="005D7E56" w:rsidRDefault="00D12DC5" w:rsidP="00D12DC5">
            <w:pPr>
              <w:pStyle w:val="NoSpacing"/>
              <w:jc w:val="both"/>
              <w:rPr>
                <w:rFonts w:ascii="Times New Roman" w:hAnsi="Times New Roman" w:cs="Times New Roman"/>
                <w:color w:val="19161B"/>
                <w:sz w:val="20"/>
                <w:szCs w:val="20"/>
              </w:rPr>
            </w:pPr>
            <w:r w:rsidRPr="005D7E56">
              <w:rPr>
                <w:rFonts w:ascii="Times New Roman" w:hAnsi="Times New Roman" w:cs="Times New Roman"/>
                <w:color w:val="19161B"/>
                <w:sz w:val="20"/>
                <w:szCs w:val="20"/>
              </w:rPr>
              <w:t xml:space="preserve">2. </w:t>
            </w:r>
            <w:proofErr w:type="gramStart"/>
            <w:r w:rsidRPr="005D7E56">
              <w:rPr>
                <w:rFonts w:ascii="Times New Roman" w:hAnsi="Times New Roman" w:cs="Times New Roman"/>
                <w:color w:val="19161B"/>
                <w:sz w:val="20"/>
                <w:szCs w:val="20"/>
              </w:rPr>
              <w:t>operatorul</w:t>
            </w:r>
            <w:proofErr w:type="gramEnd"/>
            <w:r w:rsidRPr="005D7E56">
              <w:rPr>
                <w:rFonts w:ascii="Times New Roman" w:hAnsi="Times New Roman" w:cs="Times New Roman"/>
                <w:color w:val="19161B"/>
                <w:sz w:val="20"/>
                <w:szCs w:val="20"/>
              </w:rPr>
              <w:t xml:space="preserve"> de sisteme de transport responsabil pentru sistemul din care se importă energie electrică sau în care se exportă energie electrică nu a încheiat acordul multilateral menționat la punctul 3.</w:t>
            </w:r>
          </w:p>
          <w:p w14:paraId="51BB474B" w14:textId="77777777" w:rsidR="00D12DC5" w:rsidRPr="005D7E56" w:rsidRDefault="00D12DC5" w:rsidP="00D12DC5">
            <w:pPr>
              <w:pStyle w:val="NoSpacing"/>
              <w:jc w:val="both"/>
              <w:rPr>
                <w:rFonts w:ascii="Times New Roman" w:hAnsi="Times New Roman" w:cs="Times New Roman"/>
                <w:color w:val="19161B"/>
                <w:sz w:val="20"/>
                <w:szCs w:val="20"/>
              </w:rPr>
            </w:pPr>
          </w:p>
          <w:p w14:paraId="1E1CA6BE" w14:textId="5E154C54" w:rsidR="00D12DC5" w:rsidRPr="005D7E56" w:rsidRDefault="00D12DC5" w:rsidP="00D12DC5">
            <w:pPr>
              <w:pStyle w:val="NoSpacing"/>
              <w:jc w:val="both"/>
              <w:rPr>
                <w:rFonts w:ascii="Times New Roman" w:hAnsi="Times New Roman" w:cs="Times New Roman"/>
                <w:bCs/>
                <w:sz w:val="20"/>
                <w:szCs w:val="20"/>
                <w:lang w:val="ro-RO"/>
              </w:rPr>
            </w:pPr>
            <w:r w:rsidRPr="005D7E56">
              <w:rPr>
                <w:rFonts w:ascii="Times New Roman" w:hAnsi="Times New Roman" w:cs="Times New Roman"/>
                <w:color w:val="19161B"/>
                <w:sz w:val="20"/>
                <w:szCs w:val="20"/>
              </w:rPr>
              <w:t>Această taxă se exprimă în euro per megawatt-oră.</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7FF8B62" w14:textId="77777777" w:rsidR="00AD4F02" w:rsidRPr="00AD4F02" w:rsidRDefault="00AD4F02" w:rsidP="00AD4F02">
            <w:pPr>
              <w:spacing w:after="0" w:line="240" w:lineRule="auto"/>
              <w:jc w:val="both"/>
              <w:rPr>
                <w:rFonts w:ascii="Times New Roman" w:eastAsia="Times New Roman" w:hAnsi="Times New Roman" w:cs="Times New Roman"/>
                <w:bCs/>
                <w:sz w:val="20"/>
                <w:szCs w:val="20"/>
              </w:rPr>
            </w:pPr>
            <w:r w:rsidRPr="00AD4F02">
              <w:rPr>
                <w:rFonts w:ascii="Times New Roman" w:eastAsia="Times New Roman" w:hAnsi="Times New Roman" w:cs="Times New Roman"/>
                <w:bCs/>
                <w:sz w:val="20"/>
                <w:szCs w:val="20"/>
              </w:rPr>
              <w:t>24.</w:t>
            </w:r>
            <w:r w:rsidRPr="00AD4F02">
              <w:rPr>
                <w:rFonts w:ascii="Times New Roman" w:eastAsia="Times New Roman" w:hAnsi="Times New Roman" w:cs="Times New Roman"/>
                <w:bCs/>
                <w:sz w:val="20"/>
                <w:szCs w:val="20"/>
              </w:rPr>
              <w:tab/>
              <w:t xml:space="preserve">Se plătește o taxă de utilizare a sistemului de transport pentru toate importurile și exporturile de energie electrică preconizate din toate țările terțe, în cazul în care: </w:t>
            </w:r>
          </w:p>
          <w:p w14:paraId="7192EA04" w14:textId="77777777" w:rsidR="00AD4F02" w:rsidRPr="00AD4F02" w:rsidRDefault="00AD4F02" w:rsidP="00AD4F02">
            <w:pPr>
              <w:spacing w:after="0" w:line="240" w:lineRule="auto"/>
              <w:jc w:val="both"/>
              <w:rPr>
                <w:rFonts w:ascii="Times New Roman" w:eastAsia="Times New Roman" w:hAnsi="Times New Roman" w:cs="Times New Roman"/>
                <w:bCs/>
                <w:sz w:val="20"/>
                <w:szCs w:val="20"/>
              </w:rPr>
            </w:pPr>
            <w:r w:rsidRPr="00AD4F02">
              <w:rPr>
                <w:rFonts w:ascii="Times New Roman" w:eastAsia="Times New Roman" w:hAnsi="Times New Roman" w:cs="Times New Roman"/>
                <w:bCs/>
                <w:sz w:val="20"/>
                <w:szCs w:val="20"/>
              </w:rPr>
              <w:t>24.1 țara respectivă nu a încheiat un acord cu Uniunea Europeană, în virtutea căruia să fi adoptat și să aplice legislația Uniunii în sectorul energiei electrice; sau</w:t>
            </w:r>
          </w:p>
          <w:p w14:paraId="2C289D3B" w14:textId="77777777" w:rsidR="00AD4F02" w:rsidRPr="00AD4F02" w:rsidRDefault="00AD4F02" w:rsidP="00AD4F02">
            <w:pPr>
              <w:spacing w:after="0" w:line="240" w:lineRule="auto"/>
              <w:jc w:val="both"/>
              <w:rPr>
                <w:rFonts w:ascii="Times New Roman" w:eastAsia="Times New Roman" w:hAnsi="Times New Roman" w:cs="Times New Roman"/>
                <w:bCs/>
                <w:sz w:val="20"/>
                <w:szCs w:val="20"/>
              </w:rPr>
            </w:pPr>
            <w:r w:rsidRPr="00AD4F02">
              <w:rPr>
                <w:rFonts w:ascii="Times New Roman" w:eastAsia="Times New Roman" w:hAnsi="Times New Roman" w:cs="Times New Roman"/>
                <w:bCs/>
                <w:sz w:val="20"/>
                <w:szCs w:val="20"/>
              </w:rPr>
              <w:t>24.2 operatorul sistemului de transport responsabil pentru sistemul din care se importă energie electrică sau în care se exportă energie electrică nu a încheiat acordul multilateral menționat la Secțiunea 4.</w:t>
            </w:r>
          </w:p>
          <w:p w14:paraId="4C358C68" w14:textId="2D24AAFD" w:rsidR="00A53427" w:rsidRPr="005D7E56" w:rsidRDefault="00AD4F02" w:rsidP="00AD4F02">
            <w:pPr>
              <w:spacing w:after="0" w:line="240" w:lineRule="auto"/>
              <w:jc w:val="both"/>
              <w:rPr>
                <w:rFonts w:ascii="Times New Roman" w:eastAsia="Times New Roman" w:hAnsi="Times New Roman" w:cs="Times New Roman"/>
                <w:bCs/>
                <w:sz w:val="20"/>
                <w:szCs w:val="20"/>
              </w:rPr>
            </w:pPr>
            <w:r w:rsidRPr="00AD4F02">
              <w:rPr>
                <w:rFonts w:ascii="Times New Roman" w:eastAsia="Times New Roman" w:hAnsi="Times New Roman" w:cs="Times New Roman"/>
                <w:bCs/>
                <w:sz w:val="20"/>
                <w:szCs w:val="20"/>
              </w:rPr>
              <w:t>Această taxă se exprimă în euro per megawatt-oră.</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D585343" w14:textId="1CFEC381" w:rsidR="00A53427" w:rsidRPr="005D7E56" w:rsidRDefault="005D2727" w:rsidP="00631C49">
            <w:pPr>
              <w:spacing w:after="0" w:line="240" w:lineRule="auto"/>
              <w:jc w:val="both"/>
              <w:rPr>
                <w:rFonts w:ascii="Times New Roman" w:eastAsia="Times New Roman" w:hAnsi="Times New Roman" w:cs="Times New Roman"/>
                <w:sz w:val="20"/>
                <w:szCs w:val="20"/>
              </w:rPr>
            </w:pPr>
            <w:r w:rsidRPr="005D7E56">
              <w:rPr>
                <w:rFonts w:ascii="Times New Roman" w:eastAsia="Times New Roman" w:hAnsi="Times New Roman" w:cs="Times New Roman"/>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AEBAFA8" w14:textId="1B1C2651" w:rsidR="005720FD"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7. Transmission system use fee on third country imports and exports of electricity</w:t>
            </w:r>
          </w:p>
          <w:p w14:paraId="21F6BC35" w14:textId="77777777" w:rsidR="005720FD" w:rsidRPr="005720FD" w:rsidRDefault="005720FD" w:rsidP="005720FD">
            <w:pPr>
              <w:spacing w:after="0" w:line="240" w:lineRule="auto"/>
              <w:jc w:val="both"/>
              <w:rPr>
                <w:rFonts w:ascii="Times New Roman" w:eastAsia="Times New Roman" w:hAnsi="Times New Roman" w:cs="Times New Roman"/>
                <w:bCs/>
                <w:sz w:val="20"/>
                <w:szCs w:val="20"/>
              </w:rPr>
            </w:pPr>
          </w:p>
          <w:p w14:paraId="7EBE8C88" w14:textId="77777777" w:rsidR="005720FD" w:rsidRPr="005720FD"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7.1. A transmission system use fee shall be paid on all scheduled imports and exports of electricity from</w:t>
            </w:r>
          </w:p>
          <w:p w14:paraId="6F2228B3" w14:textId="77777777" w:rsidR="005720FD" w:rsidRPr="005720FD"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all third countries where:</w:t>
            </w:r>
          </w:p>
          <w:p w14:paraId="0C805F6E" w14:textId="77777777" w:rsidR="005720FD" w:rsidRPr="005720FD"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(1) that country has not concluded agreement with the Union whereby it has adopted and is applying</w:t>
            </w:r>
          </w:p>
          <w:p w14:paraId="33D9B0F0" w14:textId="77777777" w:rsidR="005720FD" w:rsidRPr="005720FD"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Union law in the field of electricity; or,</w:t>
            </w:r>
          </w:p>
          <w:p w14:paraId="4165C6F2" w14:textId="77777777" w:rsidR="005720FD" w:rsidRPr="005720FD"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(2) the transmission system operator responsible for the system from which electricity is imported or to</w:t>
            </w:r>
          </w:p>
          <w:p w14:paraId="788E10FF" w14:textId="36AB9ECB" w:rsidR="005720FD"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which electricity is exported has not concluded a multi-party agreement referred to in point 3.</w:t>
            </w:r>
          </w:p>
          <w:p w14:paraId="70F7A656" w14:textId="77777777" w:rsidR="005720FD" w:rsidRPr="005720FD" w:rsidRDefault="005720FD" w:rsidP="005720FD">
            <w:pPr>
              <w:spacing w:after="0" w:line="240" w:lineRule="auto"/>
              <w:jc w:val="both"/>
              <w:rPr>
                <w:rFonts w:ascii="Times New Roman" w:eastAsia="Times New Roman" w:hAnsi="Times New Roman" w:cs="Times New Roman"/>
                <w:bCs/>
                <w:sz w:val="20"/>
                <w:szCs w:val="20"/>
              </w:rPr>
            </w:pPr>
          </w:p>
          <w:p w14:paraId="1C6FE264" w14:textId="7D2EF3BB" w:rsidR="00A53427" w:rsidRPr="005D7E56" w:rsidRDefault="005720FD" w:rsidP="005720FD">
            <w:pPr>
              <w:spacing w:after="0" w:line="240" w:lineRule="auto"/>
              <w:jc w:val="both"/>
              <w:rPr>
                <w:rFonts w:ascii="Times New Roman" w:eastAsia="Times New Roman" w:hAnsi="Times New Roman" w:cs="Times New Roman"/>
                <w:bCs/>
                <w:sz w:val="20"/>
                <w:szCs w:val="20"/>
              </w:rPr>
            </w:pPr>
            <w:r w:rsidRPr="005720FD">
              <w:rPr>
                <w:rFonts w:ascii="Times New Roman" w:eastAsia="Times New Roman" w:hAnsi="Times New Roman" w:cs="Times New Roman"/>
                <w:bCs/>
                <w:sz w:val="20"/>
                <w:szCs w:val="20"/>
              </w:rPr>
              <w:t>This fee shall be expressed in Euros per megawatt hour.</w:t>
            </w:r>
          </w:p>
        </w:tc>
      </w:tr>
      <w:tr w:rsidR="00A53427" w:rsidRPr="005D7E56" w14:paraId="09EA832D"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1E33679" w14:textId="73B39CD9" w:rsidR="00A53427" w:rsidRPr="005D7E56" w:rsidRDefault="00D12DC5" w:rsidP="002C28AB">
            <w:pPr>
              <w:pStyle w:val="NoSpacing"/>
              <w:jc w:val="both"/>
              <w:rPr>
                <w:rFonts w:ascii="Times New Roman" w:hAnsi="Times New Roman" w:cs="Times New Roman"/>
                <w:bCs/>
                <w:sz w:val="20"/>
                <w:szCs w:val="20"/>
                <w:lang w:val="ro-RO"/>
              </w:rPr>
            </w:pPr>
            <w:r w:rsidRPr="005D7E56">
              <w:rPr>
                <w:rFonts w:ascii="Times New Roman" w:hAnsi="Times New Roman" w:cs="Times New Roman"/>
                <w:color w:val="19161B"/>
                <w:sz w:val="20"/>
                <w:szCs w:val="20"/>
              </w:rPr>
              <w:t>7.2. Toți participanții la mecanismul COST aplică taxa de utilizare a sistemului de transport importurilor și exporturilor de energie electrică preconizate între sistemele naționale de transport al energiei electrice și sistemul de transport al țării terțe.</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14ADAFFA" w14:textId="2D31487B" w:rsidR="00A53427" w:rsidRPr="005D7E56" w:rsidRDefault="00AD4F02" w:rsidP="00F41993">
            <w:pPr>
              <w:spacing w:after="0" w:line="240" w:lineRule="auto"/>
              <w:jc w:val="both"/>
              <w:rPr>
                <w:rFonts w:ascii="Times New Roman" w:eastAsia="Times New Roman" w:hAnsi="Times New Roman" w:cs="Times New Roman"/>
                <w:sz w:val="20"/>
                <w:szCs w:val="20"/>
              </w:rPr>
            </w:pPr>
            <w:r w:rsidRPr="00AD4F02">
              <w:rPr>
                <w:rFonts w:ascii="Times New Roman" w:eastAsia="Times New Roman" w:hAnsi="Times New Roman" w:cs="Times New Roman"/>
                <w:sz w:val="20"/>
                <w:szCs w:val="20"/>
              </w:rPr>
              <w:t>25.</w:t>
            </w:r>
            <w:r w:rsidRPr="00AD4F02">
              <w:rPr>
                <w:rFonts w:ascii="Times New Roman" w:eastAsia="Times New Roman" w:hAnsi="Times New Roman" w:cs="Times New Roman"/>
                <w:sz w:val="20"/>
                <w:szCs w:val="20"/>
              </w:rPr>
              <w:tab/>
              <w:t>Toți participanții la mecanismul COST aplică taxa de utilizare a sistemului de transport în raport cu importurile și exporturile de energie electrică programate între sistemele naționale de transport și sistemul de transport al țării terțe.</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644D280" w14:textId="10C55545" w:rsidR="00A53427" w:rsidRPr="005D7E56" w:rsidRDefault="00C0357F" w:rsidP="00631C49">
            <w:pPr>
              <w:spacing w:after="0" w:line="240" w:lineRule="auto"/>
              <w:jc w:val="both"/>
              <w:rPr>
                <w:rFonts w:ascii="Times New Roman" w:eastAsia="Times New Roman" w:hAnsi="Times New Roman" w:cs="Times New Roman"/>
                <w:sz w:val="20"/>
                <w:szCs w:val="20"/>
              </w:rPr>
            </w:pPr>
            <w:r w:rsidRPr="005D7E56">
              <w:rPr>
                <w:rFonts w:ascii="Times New Roman" w:eastAsia="Times New Roman" w:hAnsi="Times New Roman" w:cs="Times New Roman"/>
                <w:sz w:val="20"/>
                <w:szCs w:val="20"/>
              </w:rPr>
              <w:t>Compatibil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1736B6F" w14:textId="77777777" w:rsidR="00061021" w:rsidRPr="00061021" w:rsidRDefault="00061021" w:rsidP="00061021">
            <w:pPr>
              <w:spacing w:after="0" w:line="240" w:lineRule="auto"/>
              <w:jc w:val="both"/>
              <w:rPr>
                <w:rFonts w:ascii="Times New Roman" w:eastAsia="Times New Roman" w:hAnsi="Times New Roman" w:cs="Times New Roman"/>
                <w:bCs/>
                <w:sz w:val="20"/>
                <w:szCs w:val="20"/>
              </w:rPr>
            </w:pPr>
            <w:r w:rsidRPr="00061021">
              <w:rPr>
                <w:rFonts w:ascii="Times New Roman" w:eastAsia="Times New Roman" w:hAnsi="Times New Roman" w:cs="Times New Roman"/>
                <w:bCs/>
                <w:sz w:val="20"/>
                <w:szCs w:val="20"/>
              </w:rPr>
              <w:t>7.2. Each participant in the ITC Mechanism shall levy the transmission system use fee on scheduled imports</w:t>
            </w:r>
          </w:p>
          <w:p w14:paraId="33ED4ECD" w14:textId="77777777" w:rsidR="00061021" w:rsidRPr="00061021" w:rsidRDefault="00061021" w:rsidP="00061021">
            <w:pPr>
              <w:spacing w:after="0" w:line="240" w:lineRule="auto"/>
              <w:jc w:val="both"/>
              <w:rPr>
                <w:rFonts w:ascii="Times New Roman" w:eastAsia="Times New Roman" w:hAnsi="Times New Roman" w:cs="Times New Roman"/>
                <w:bCs/>
                <w:sz w:val="20"/>
                <w:szCs w:val="20"/>
              </w:rPr>
            </w:pPr>
            <w:r w:rsidRPr="00061021">
              <w:rPr>
                <w:rFonts w:ascii="Times New Roman" w:eastAsia="Times New Roman" w:hAnsi="Times New Roman" w:cs="Times New Roman"/>
                <w:bCs/>
                <w:sz w:val="20"/>
                <w:szCs w:val="20"/>
              </w:rPr>
              <w:t>and exports of electricity between the national transmission system and the transmission system of the</w:t>
            </w:r>
          </w:p>
          <w:p w14:paraId="4468F778" w14:textId="31F4E145" w:rsidR="00A53427" w:rsidRPr="005D7E56" w:rsidRDefault="00061021" w:rsidP="00061021">
            <w:pPr>
              <w:spacing w:after="0" w:line="240" w:lineRule="auto"/>
              <w:jc w:val="both"/>
              <w:rPr>
                <w:rFonts w:ascii="Times New Roman" w:eastAsia="Times New Roman" w:hAnsi="Times New Roman" w:cs="Times New Roman"/>
                <w:bCs/>
                <w:sz w:val="20"/>
                <w:szCs w:val="20"/>
              </w:rPr>
            </w:pPr>
            <w:r w:rsidRPr="00061021">
              <w:rPr>
                <w:rFonts w:ascii="Times New Roman" w:eastAsia="Times New Roman" w:hAnsi="Times New Roman" w:cs="Times New Roman"/>
                <w:bCs/>
                <w:sz w:val="20"/>
                <w:szCs w:val="20"/>
              </w:rPr>
              <w:t>third country.</w:t>
            </w:r>
          </w:p>
        </w:tc>
      </w:tr>
      <w:tr w:rsidR="00A53427" w:rsidRPr="005D7E56" w14:paraId="44AD0DD2"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78B641F" w14:textId="7C84D7EF" w:rsidR="00A53427" w:rsidRPr="005D7E56" w:rsidRDefault="00D12DC5" w:rsidP="00736439">
            <w:pPr>
              <w:pStyle w:val="NoSpacing"/>
              <w:jc w:val="both"/>
              <w:rPr>
                <w:rFonts w:ascii="Times New Roman" w:hAnsi="Times New Roman" w:cs="Times New Roman"/>
                <w:bCs/>
                <w:sz w:val="20"/>
                <w:szCs w:val="20"/>
                <w:lang w:val="ro-RO"/>
              </w:rPr>
            </w:pPr>
            <w:r w:rsidRPr="005D7E56">
              <w:rPr>
                <w:rFonts w:ascii="Times New Roman" w:hAnsi="Times New Roman" w:cs="Times New Roman"/>
                <w:color w:val="19161B"/>
                <w:sz w:val="20"/>
                <w:szCs w:val="20"/>
              </w:rPr>
              <w:t xml:space="preserve">7.3. Taxa de utilizare a sistemului de transport pentru fiecare </w:t>
            </w:r>
            <w:proofErr w:type="gramStart"/>
            <w:r w:rsidRPr="005D7E56">
              <w:rPr>
                <w:rFonts w:ascii="Times New Roman" w:hAnsi="Times New Roman" w:cs="Times New Roman"/>
                <w:color w:val="19161B"/>
                <w:sz w:val="20"/>
                <w:szCs w:val="20"/>
              </w:rPr>
              <w:t>an</w:t>
            </w:r>
            <w:proofErr w:type="gramEnd"/>
            <w:r w:rsidRPr="005D7E56">
              <w:rPr>
                <w:rFonts w:ascii="Times New Roman" w:hAnsi="Times New Roman" w:cs="Times New Roman"/>
                <w:color w:val="19161B"/>
                <w:sz w:val="20"/>
                <w:szCs w:val="20"/>
              </w:rPr>
              <w:t xml:space="preserve"> se calculează în avans de rețeaua ENTSO pentru energie electrică. Aceasta se stabilește la nivelul contribuției estimate per megawatt-oră pe care operatorii de sisteme de transport dintr-o țară participantă ar trebui să o verse la fondul COST pe baza fluxurilor transfrontaliere de energie electrică preconizate pentru anul în cauză.</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C2611C8" w14:textId="3DF07E1F" w:rsidR="00A53427" w:rsidRPr="005D7E56" w:rsidRDefault="00AD4F02" w:rsidP="00C0357F">
            <w:pPr>
              <w:spacing w:after="0"/>
              <w:jc w:val="both"/>
              <w:rPr>
                <w:rFonts w:ascii="Times New Roman" w:eastAsia="Times New Roman" w:hAnsi="Times New Roman" w:cs="Times New Roman"/>
                <w:sz w:val="20"/>
                <w:szCs w:val="20"/>
              </w:rPr>
            </w:pPr>
            <w:r w:rsidRPr="00AD4F02">
              <w:rPr>
                <w:rFonts w:ascii="Times New Roman" w:eastAsia="Times New Roman" w:hAnsi="Times New Roman" w:cs="Times New Roman"/>
                <w:sz w:val="20"/>
                <w:szCs w:val="20"/>
              </w:rPr>
              <w:t>26.</w:t>
            </w:r>
            <w:r w:rsidRPr="00AD4F02">
              <w:rPr>
                <w:rFonts w:ascii="Times New Roman" w:eastAsia="Times New Roman" w:hAnsi="Times New Roman" w:cs="Times New Roman"/>
                <w:sz w:val="20"/>
                <w:szCs w:val="20"/>
              </w:rPr>
              <w:tab/>
              <w:t>Taxa de utilizare a sistemului de transport pentru fiecare an se calculează în avans de către ENTSO-E. Aceasta se stabilește la nivelul contribuției estimate per megawatt-oră pe care operatorii sistemelor de transport dintr-o țară participantă ar trebui să o plătească în fondul COST pe baza fluxurilor transfrontaliere de energie electrică prognozate pentru anul respectiv.</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99FA8B9" w14:textId="71DE825A" w:rsidR="00A53427" w:rsidRPr="005D7E56" w:rsidRDefault="00061021"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Compa</w:t>
            </w:r>
            <w:r w:rsidR="00C0357F" w:rsidRPr="005D7E56">
              <w:rPr>
                <w:rFonts w:ascii="Times New Roman" w:eastAsia="Times New Roman" w:hAnsi="Times New Roman" w:cs="Times New Roman"/>
                <w:bCs/>
                <w:sz w:val="20"/>
                <w:szCs w:val="20"/>
              </w:rPr>
              <w:t>tibil</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EAF09D9" w14:textId="77777777" w:rsidR="00061021" w:rsidRPr="00061021" w:rsidRDefault="00061021" w:rsidP="00061021">
            <w:pPr>
              <w:spacing w:after="0" w:line="240" w:lineRule="auto"/>
              <w:jc w:val="both"/>
              <w:rPr>
                <w:rFonts w:ascii="Times New Roman" w:eastAsia="Times New Roman" w:hAnsi="Times New Roman" w:cs="Times New Roman"/>
                <w:bCs/>
                <w:sz w:val="20"/>
                <w:szCs w:val="20"/>
              </w:rPr>
            </w:pPr>
            <w:r w:rsidRPr="00061021">
              <w:rPr>
                <w:rFonts w:ascii="Times New Roman" w:eastAsia="Times New Roman" w:hAnsi="Times New Roman" w:cs="Times New Roman"/>
                <w:bCs/>
                <w:sz w:val="20"/>
                <w:szCs w:val="20"/>
              </w:rPr>
              <w:t>7.3. The transmission system use fee for each year shall be calculated in advance by ENTSO for Electricity.</w:t>
            </w:r>
          </w:p>
          <w:p w14:paraId="2C19A5D8" w14:textId="77777777" w:rsidR="00061021" w:rsidRPr="00061021" w:rsidRDefault="00061021" w:rsidP="00061021">
            <w:pPr>
              <w:spacing w:after="0" w:line="240" w:lineRule="auto"/>
              <w:jc w:val="both"/>
              <w:rPr>
                <w:rFonts w:ascii="Times New Roman" w:eastAsia="Times New Roman" w:hAnsi="Times New Roman" w:cs="Times New Roman"/>
                <w:bCs/>
                <w:sz w:val="20"/>
                <w:szCs w:val="20"/>
              </w:rPr>
            </w:pPr>
            <w:r w:rsidRPr="00061021">
              <w:rPr>
                <w:rFonts w:ascii="Times New Roman" w:eastAsia="Times New Roman" w:hAnsi="Times New Roman" w:cs="Times New Roman"/>
                <w:bCs/>
                <w:sz w:val="20"/>
                <w:szCs w:val="20"/>
              </w:rPr>
              <w:t>It shall be set at the estimated contribution per megawatt hour transmission system operators from a</w:t>
            </w:r>
          </w:p>
          <w:p w14:paraId="6EFC2B67" w14:textId="77777777" w:rsidR="00061021" w:rsidRPr="00061021" w:rsidRDefault="00061021" w:rsidP="00061021">
            <w:pPr>
              <w:spacing w:after="0" w:line="240" w:lineRule="auto"/>
              <w:jc w:val="both"/>
              <w:rPr>
                <w:rFonts w:ascii="Times New Roman" w:eastAsia="Times New Roman" w:hAnsi="Times New Roman" w:cs="Times New Roman"/>
                <w:bCs/>
                <w:sz w:val="20"/>
                <w:szCs w:val="20"/>
              </w:rPr>
            </w:pPr>
            <w:r w:rsidRPr="00061021">
              <w:rPr>
                <w:rFonts w:ascii="Times New Roman" w:eastAsia="Times New Roman" w:hAnsi="Times New Roman" w:cs="Times New Roman"/>
                <w:bCs/>
                <w:sz w:val="20"/>
                <w:szCs w:val="20"/>
              </w:rPr>
              <w:t>participating country would make to the ITC Fund based on projected cross-border flows of electricity for</w:t>
            </w:r>
          </w:p>
          <w:p w14:paraId="15F720AB" w14:textId="5B1A09C0" w:rsidR="00A53427" w:rsidRPr="005D7E56" w:rsidRDefault="00061021" w:rsidP="00061021">
            <w:pPr>
              <w:spacing w:after="0" w:line="240" w:lineRule="auto"/>
              <w:jc w:val="both"/>
              <w:rPr>
                <w:rFonts w:ascii="Times New Roman" w:eastAsia="Times New Roman" w:hAnsi="Times New Roman" w:cs="Times New Roman"/>
                <w:bCs/>
                <w:sz w:val="20"/>
                <w:szCs w:val="20"/>
              </w:rPr>
            </w:pPr>
            <w:r w:rsidRPr="00061021">
              <w:rPr>
                <w:rFonts w:ascii="Times New Roman" w:eastAsia="Times New Roman" w:hAnsi="Times New Roman" w:cs="Times New Roman"/>
                <w:bCs/>
                <w:sz w:val="20"/>
                <w:szCs w:val="20"/>
              </w:rPr>
              <w:t>the relevant year.</w:t>
            </w:r>
          </w:p>
        </w:tc>
      </w:tr>
      <w:tr w:rsidR="00A53427" w:rsidRPr="005D7E56" w14:paraId="636D3CC3"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A64DDE5"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lastRenderedPageBreak/>
              <w:t xml:space="preserve">PARTEA B </w:t>
            </w:r>
          </w:p>
          <w:p w14:paraId="5AA150E3"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b/>
                <w:bCs/>
                <w:color w:val="19161B"/>
                <w:sz w:val="20"/>
                <w:szCs w:val="20"/>
                <w:lang w:val="en-US"/>
              </w:rPr>
              <w:t xml:space="preserve">Linii directoare privind abordarea comună de reglementare în domeniul stabilirii taxelor de transport </w:t>
            </w:r>
          </w:p>
          <w:p w14:paraId="63EEC015" w14:textId="79A9053B" w:rsidR="00A53427" w:rsidRPr="005D7E56" w:rsidRDefault="00D12DC5" w:rsidP="00D12DC5">
            <w:pPr>
              <w:pStyle w:val="NoSpacing"/>
              <w:jc w:val="both"/>
              <w:rPr>
                <w:rFonts w:ascii="Times New Roman" w:hAnsi="Times New Roman" w:cs="Times New Roman"/>
                <w:bCs/>
                <w:sz w:val="20"/>
                <w:szCs w:val="20"/>
                <w:lang w:val="ro-RO"/>
              </w:rPr>
            </w:pPr>
            <w:r w:rsidRPr="005D7E56">
              <w:rPr>
                <w:rFonts w:ascii="Times New Roman" w:hAnsi="Times New Roman" w:cs="Times New Roman"/>
                <w:color w:val="19161B"/>
                <w:sz w:val="20"/>
                <w:szCs w:val="20"/>
              </w:rPr>
              <w:t>1. Media anuală a taxelor medii de transport plătite de producători în fiecare dintre statele membre trebuie să se situeze între limitele stabilite la punctul 3.</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94BC3BD" w14:textId="452D4F61" w:rsidR="00A53427" w:rsidRPr="005D7E56" w:rsidRDefault="00123D99"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en-US"/>
              </w:rPr>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AA108E5" w14:textId="3A8CBDEF" w:rsidR="00A53427" w:rsidRPr="005D7E56" w:rsidRDefault="00BB14CC"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BF3B9D8" w14:textId="31763154" w:rsid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PART B</w:t>
            </w:r>
          </w:p>
          <w:p w14:paraId="1E4F3856"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p>
          <w:p w14:paraId="102D73E8" w14:textId="17004402" w:rsid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Guidelines for A Common Regulatory Approach to Transmission Charging</w:t>
            </w:r>
          </w:p>
          <w:p w14:paraId="003DC417"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p>
          <w:p w14:paraId="3AC435FE"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1. Annual average transmission charges paid by producers in each Contracting Party1 shall be within</w:t>
            </w:r>
          </w:p>
          <w:p w14:paraId="6604DBB3" w14:textId="14581948" w:rsidR="00A53427" w:rsidRPr="005D7E56"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the ranges set out in point 3.</w:t>
            </w:r>
          </w:p>
        </w:tc>
      </w:tr>
      <w:tr w:rsidR="00A53427" w:rsidRPr="005D7E56" w14:paraId="7E53799C"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87D1517"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2. Media anuală a taxelor de transport plătite de producători se calculează ca fiind raportul dintre taxele totale anuale de transport plătite de producători și energia totală măsurată generată de producători în sistemul de transport dintr-un stat membru. </w:t>
            </w:r>
          </w:p>
          <w:p w14:paraId="519F009A"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La efectuarea calculelor prevăzute la punctul 3, taxele de transport trebuie să excludă: </w:t>
            </w:r>
          </w:p>
          <w:p w14:paraId="5BE6E757"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1. taxele plătite de producători pentru activele fizice necesare pentru conectarea la sistem sau pentru upgradarea conexiunii; </w:t>
            </w:r>
          </w:p>
          <w:p w14:paraId="4445D4D0"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2. taxele plătite de producători aferente serviciilor auxiliare; </w:t>
            </w:r>
          </w:p>
          <w:p w14:paraId="0FCC52D9" w14:textId="46021218" w:rsidR="00A53427" w:rsidRPr="005D7E56" w:rsidRDefault="00D12DC5" w:rsidP="00D12DC5">
            <w:pPr>
              <w:pStyle w:val="NoSpacing"/>
              <w:jc w:val="both"/>
              <w:rPr>
                <w:rFonts w:ascii="Times New Roman" w:hAnsi="Times New Roman" w:cs="Times New Roman"/>
                <w:bCs/>
                <w:sz w:val="20"/>
                <w:szCs w:val="20"/>
                <w:lang w:val="ro-RO"/>
              </w:rPr>
            </w:pPr>
            <w:r w:rsidRPr="005D7E56">
              <w:rPr>
                <w:rFonts w:ascii="Times New Roman" w:hAnsi="Times New Roman" w:cs="Times New Roman"/>
                <w:color w:val="19161B"/>
                <w:sz w:val="20"/>
                <w:szCs w:val="20"/>
              </w:rPr>
              <w:t xml:space="preserve">3. </w:t>
            </w:r>
            <w:proofErr w:type="gramStart"/>
            <w:r w:rsidRPr="005D7E56">
              <w:rPr>
                <w:rFonts w:ascii="Times New Roman" w:hAnsi="Times New Roman" w:cs="Times New Roman"/>
                <w:color w:val="19161B"/>
                <w:sz w:val="20"/>
                <w:szCs w:val="20"/>
              </w:rPr>
              <w:t>taxele</w:t>
            </w:r>
            <w:proofErr w:type="gramEnd"/>
            <w:r w:rsidRPr="005D7E56">
              <w:rPr>
                <w:rFonts w:ascii="Times New Roman" w:hAnsi="Times New Roman" w:cs="Times New Roman"/>
                <w:color w:val="19161B"/>
                <w:sz w:val="20"/>
                <w:szCs w:val="20"/>
              </w:rPr>
              <w:t xml:space="preserve"> specifice plătite de producători pentru pierderile din sistem.</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C92F785" w14:textId="0BDEB491" w:rsidR="00A53427" w:rsidRPr="005D7E56" w:rsidRDefault="00123D99" w:rsidP="0085394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lang w:val="en-US"/>
              </w:rPr>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1D2E74FF" w14:textId="4858A983" w:rsidR="00A53427" w:rsidRPr="005D7E56" w:rsidRDefault="00BB14CC" w:rsidP="00631C4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4B15F70" w14:textId="27E11B3F"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2. Annual average transmission charges paid by producers is annual total t</w:t>
            </w:r>
            <w:r>
              <w:rPr>
                <w:rFonts w:ascii="Times New Roman" w:eastAsia="Times New Roman" w:hAnsi="Times New Roman" w:cs="Times New Roman"/>
                <w:bCs/>
                <w:sz w:val="20"/>
                <w:szCs w:val="20"/>
              </w:rPr>
              <w:t xml:space="preserve">ransmission tariff charges paid </w:t>
            </w:r>
            <w:r w:rsidRPr="002C22DC">
              <w:rPr>
                <w:rFonts w:ascii="Times New Roman" w:eastAsia="Times New Roman" w:hAnsi="Times New Roman" w:cs="Times New Roman"/>
                <w:bCs/>
                <w:sz w:val="20"/>
                <w:szCs w:val="20"/>
              </w:rPr>
              <w:t>by producers divided by the total measured energy injected annually by producers to the transmission</w:t>
            </w:r>
          </w:p>
          <w:p w14:paraId="23A700BD"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system of a Contracting Party.</w:t>
            </w:r>
          </w:p>
          <w:p w14:paraId="58D41D36"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For the calculation set out at Point 3, transmission charges shall exclude:</w:t>
            </w:r>
          </w:p>
          <w:p w14:paraId="5C71968E"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(1) charges paid by producers for physical assets required for connection to the system or the upgrade of</w:t>
            </w:r>
          </w:p>
          <w:p w14:paraId="0CA99BAF"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the connection;</w:t>
            </w:r>
          </w:p>
          <w:p w14:paraId="61C630BC"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(2) charges paid by producers related to ancillary services;</w:t>
            </w:r>
          </w:p>
          <w:p w14:paraId="492DD50F" w14:textId="0B4883ED" w:rsidR="00A53427"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(3) specific system loss charges paid by producers.</w:t>
            </w:r>
          </w:p>
        </w:tc>
      </w:tr>
      <w:tr w:rsidR="00A53427" w:rsidRPr="005D7E56" w14:paraId="12338364"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4E14C07"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 xml:space="preserve">3. Valoarea mediei anuale a taxelor de transport plătite de producători trebuie să se situeze între 0-0,5 EUR/MWh, cu excepția acelora care se aplică în Danemarca, Suedia, Finlanda, Irlanda, România și Regatul Unit al Marii Britanii și Irlandei de Nord. </w:t>
            </w:r>
          </w:p>
          <w:p w14:paraId="322E9D5B" w14:textId="77777777" w:rsidR="00D12DC5" w:rsidRPr="005D7E56" w:rsidRDefault="00D12DC5" w:rsidP="00D12DC5">
            <w:pPr>
              <w:autoSpaceDE w:val="0"/>
              <w:autoSpaceDN w:val="0"/>
              <w:adjustRightInd w:val="0"/>
              <w:spacing w:before="60" w:after="60" w:line="240" w:lineRule="auto"/>
              <w:rPr>
                <w:rFonts w:ascii="Times New Roman" w:hAnsi="Times New Roman" w:cs="Times New Roman"/>
                <w:color w:val="19161B"/>
                <w:sz w:val="20"/>
                <w:szCs w:val="20"/>
                <w:lang w:val="en-US"/>
              </w:rPr>
            </w:pPr>
            <w:r w:rsidRPr="005D7E56">
              <w:rPr>
                <w:rFonts w:ascii="Times New Roman" w:hAnsi="Times New Roman" w:cs="Times New Roman"/>
                <w:color w:val="19161B"/>
                <w:sz w:val="20"/>
                <w:szCs w:val="20"/>
                <w:lang w:val="en-US"/>
              </w:rPr>
              <w:t>Valoarea mediei anuale a taxelor de transport plătite de producători în Danemarca, Suedia și Finlanda trebuie să se situeze între 0-1</w:t>
            </w:r>
            <w:proofErr w:type="gramStart"/>
            <w:r w:rsidRPr="005D7E56">
              <w:rPr>
                <w:rFonts w:ascii="Times New Roman" w:hAnsi="Times New Roman" w:cs="Times New Roman"/>
                <w:color w:val="19161B"/>
                <w:sz w:val="20"/>
                <w:szCs w:val="20"/>
                <w:lang w:val="en-US"/>
              </w:rPr>
              <w:t>,2</w:t>
            </w:r>
            <w:proofErr w:type="gramEnd"/>
            <w:r w:rsidRPr="005D7E56">
              <w:rPr>
                <w:rFonts w:ascii="Times New Roman" w:hAnsi="Times New Roman" w:cs="Times New Roman"/>
                <w:color w:val="19161B"/>
                <w:sz w:val="20"/>
                <w:szCs w:val="20"/>
                <w:lang w:val="en-US"/>
              </w:rPr>
              <w:t xml:space="preserve"> EUR/MWh. </w:t>
            </w:r>
          </w:p>
          <w:p w14:paraId="4D8D2D22" w14:textId="41578CB7" w:rsidR="00A53427" w:rsidRPr="005D7E56" w:rsidRDefault="00D12DC5" w:rsidP="00D12DC5">
            <w:pPr>
              <w:pStyle w:val="NoSpacing"/>
              <w:jc w:val="both"/>
              <w:rPr>
                <w:rFonts w:ascii="Times New Roman" w:hAnsi="Times New Roman" w:cs="Times New Roman"/>
                <w:bCs/>
                <w:sz w:val="20"/>
                <w:szCs w:val="20"/>
                <w:lang w:val="ro-RO"/>
              </w:rPr>
            </w:pPr>
            <w:r w:rsidRPr="005D7E56">
              <w:rPr>
                <w:rFonts w:ascii="Times New Roman" w:hAnsi="Times New Roman" w:cs="Times New Roman"/>
                <w:color w:val="19161B"/>
                <w:sz w:val="20"/>
                <w:szCs w:val="20"/>
              </w:rPr>
              <w:t>Media anuală a taxelor de transport plătite de producători în Irlanda și în Regatul Unit al Marii Britanii și al Irlandei de Nord trebuie să se situeze între 0-2,5 EUR/MWh, iar în România între 0-2,0 EUR/MWh.</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2764391A" w14:textId="7E450DEB" w:rsidR="00A53427" w:rsidRPr="005D7E56" w:rsidRDefault="00123D99" w:rsidP="00631C49">
            <w:pPr>
              <w:pStyle w:val="cb"/>
              <w:tabs>
                <w:tab w:val="left" w:pos="851"/>
              </w:tabs>
              <w:spacing w:before="0" w:beforeAutospacing="0" w:after="0" w:afterAutospacing="0"/>
              <w:jc w:val="both"/>
              <w:rPr>
                <w:bCs/>
                <w:sz w:val="20"/>
                <w:szCs w:val="20"/>
              </w:rPr>
            </w:pPr>
            <w:r>
              <w:rPr>
                <w:bCs/>
                <w:sz w:val="20"/>
                <w:szCs w:val="20"/>
                <w:lang w:val="en-US"/>
              </w:rPr>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4AEF5710" w14:textId="17AFDAD5" w:rsidR="00A53427" w:rsidRPr="005D7E56" w:rsidRDefault="00BB14CC"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90D84F8"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3. The value of the annual average transmission charges paid by producers shall be within a range of 0</w:t>
            </w:r>
          </w:p>
          <w:p w14:paraId="66B2CB0C"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to 0,5 EUR/MWh, except those applying in Denmark, Sweden, Finland, Romania, Ireland, Montenegro,</w:t>
            </w:r>
          </w:p>
          <w:p w14:paraId="4B047E39" w14:textId="77777777" w:rsidR="00A53427"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Great Britain and Northern Ireland.</w:t>
            </w:r>
          </w:p>
          <w:p w14:paraId="602C96F5" w14:textId="77777777" w:rsidR="002C22DC" w:rsidRDefault="002C22DC" w:rsidP="002C22DC">
            <w:pPr>
              <w:spacing w:after="0" w:line="240" w:lineRule="auto"/>
              <w:jc w:val="both"/>
              <w:rPr>
                <w:rFonts w:ascii="Times New Roman" w:eastAsia="Times New Roman" w:hAnsi="Times New Roman" w:cs="Times New Roman"/>
                <w:bCs/>
                <w:sz w:val="20"/>
                <w:szCs w:val="20"/>
              </w:rPr>
            </w:pPr>
          </w:p>
          <w:p w14:paraId="3B31694A"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The value of the annual average transmission charges paid by producers in Denmark, Sweden and Finland</w:t>
            </w:r>
          </w:p>
          <w:p w14:paraId="71A11AD0"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shall be within a range of 0 to 1,2 EUR/MWh.</w:t>
            </w:r>
          </w:p>
          <w:p w14:paraId="4C8EA316"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Annual average transmission charges paid by producers in Ireland, Montenegro, Great Britain and Northern</w:t>
            </w:r>
          </w:p>
          <w:p w14:paraId="171350D8"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Ireland shall be within a range of 0 to 2,5 EUR/MWh, and in Romania within a range of 0 to 2,0 EUR/</w:t>
            </w:r>
          </w:p>
          <w:p w14:paraId="1D9C59F3" w14:textId="5B113DBE" w:rsidR="002C22DC" w:rsidRPr="005D7E56"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MWh.</w:t>
            </w:r>
          </w:p>
        </w:tc>
      </w:tr>
      <w:tr w:rsidR="00A53427" w:rsidRPr="005D7E56" w14:paraId="7CC8D4E2"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6C623938" w14:textId="36B39B93" w:rsidR="00A53427" w:rsidRPr="005D7E56" w:rsidRDefault="00D12DC5" w:rsidP="00736439">
            <w:pPr>
              <w:pStyle w:val="NoSpacing"/>
              <w:jc w:val="both"/>
              <w:rPr>
                <w:rFonts w:ascii="Times New Roman" w:hAnsi="Times New Roman" w:cs="Times New Roman"/>
                <w:sz w:val="20"/>
                <w:szCs w:val="20"/>
                <w:lang w:val="ro-RO"/>
              </w:rPr>
            </w:pPr>
            <w:r w:rsidRPr="005D7E56">
              <w:rPr>
                <w:rFonts w:ascii="Times New Roman" w:hAnsi="Times New Roman" w:cs="Times New Roman"/>
                <w:color w:val="19161B"/>
                <w:sz w:val="20"/>
                <w:szCs w:val="20"/>
              </w:rPr>
              <w:t xml:space="preserve">4. Agenția trebuie să monitorizeze adecvarea nivelului taxelor de transport admisibile, luând în considerare în special impactul acestora asupra finanțării capacității de transport necesare statului membru pentru a-și atinge obiectivele în conformitate cu Directiva 2009/28/CE a Parlamentului European și a Consiliului </w:t>
            </w:r>
            <w:proofErr w:type="gramStart"/>
            <w:r w:rsidRPr="005D7E56">
              <w:rPr>
                <w:rFonts w:ascii="Times New Roman" w:hAnsi="Times New Roman" w:cs="Times New Roman"/>
                <w:color w:val="19161B"/>
                <w:sz w:val="20"/>
                <w:szCs w:val="20"/>
              </w:rPr>
              <w:lastRenderedPageBreak/>
              <w:t>( 1</w:t>
            </w:r>
            <w:proofErr w:type="gramEnd"/>
            <w:r w:rsidRPr="005D7E56">
              <w:rPr>
                <w:rFonts w:ascii="Times New Roman" w:hAnsi="Times New Roman" w:cs="Times New Roman"/>
                <w:color w:val="19161B"/>
                <w:sz w:val="20"/>
                <w:szCs w:val="20"/>
              </w:rPr>
              <w:t xml:space="preserve"> ) și impactul acestora asupra utilizatorilor sistemului în general.</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0F3A0CD0" w14:textId="22C5368D" w:rsidR="00A53427" w:rsidRPr="005D7E56" w:rsidRDefault="00123D99"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en-US"/>
              </w:rPr>
              <w:lastRenderedPageBreak/>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FCD8F09" w14:textId="414D637B" w:rsidR="00A53427" w:rsidRPr="00BB14CC" w:rsidRDefault="00BB14CC" w:rsidP="00BB14C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6B08B8F"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4. The Agency shall monitor the appropriateness of the ranges of allowable transmission charges, taking</w:t>
            </w:r>
          </w:p>
          <w:p w14:paraId="2DE6AC0A"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particular account of their impact on the financing of transmission capacity needed for Member States to</w:t>
            </w:r>
          </w:p>
          <w:p w14:paraId="0562D33A"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achieve their targets under the Directive 2009/28/EC of the European Parliament and of the Council and</w:t>
            </w:r>
          </w:p>
          <w:p w14:paraId="2307C978" w14:textId="3B4E1882" w:rsidR="00A53427" w:rsidRPr="005D7E56"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lastRenderedPageBreak/>
              <w:t>their impact on system users in general.</w:t>
            </w:r>
          </w:p>
        </w:tc>
      </w:tr>
      <w:tr w:rsidR="00A53427" w:rsidRPr="005D7E56" w14:paraId="67509E9F" w14:textId="77777777" w:rsidTr="00C34D68">
        <w:trPr>
          <w:jc w:val="center"/>
        </w:trPr>
        <w:tc>
          <w:tcPr>
            <w:tcW w:w="1512" w:type="pct"/>
            <w:gridSpan w:val="2"/>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5756C09D" w14:textId="2E7477B2" w:rsidR="00A53427" w:rsidRPr="005D7E56" w:rsidRDefault="00D12DC5" w:rsidP="00736439">
            <w:pPr>
              <w:pStyle w:val="NoSpacing"/>
              <w:jc w:val="both"/>
              <w:rPr>
                <w:rFonts w:ascii="Times New Roman" w:hAnsi="Times New Roman" w:cs="Times New Roman"/>
                <w:bCs/>
                <w:sz w:val="20"/>
                <w:szCs w:val="20"/>
                <w:lang w:val="ro-RO"/>
              </w:rPr>
            </w:pPr>
            <w:r w:rsidRPr="005D7E56">
              <w:rPr>
                <w:rFonts w:ascii="Times New Roman" w:hAnsi="Times New Roman" w:cs="Times New Roman"/>
                <w:color w:val="19161B"/>
                <w:sz w:val="20"/>
                <w:szCs w:val="20"/>
              </w:rPr>
              <w:lastRenderedPageBreak/>
              <w:t>5. Până la 1 ianuarie 2014, agenția trebuie să prezinte Comisiei avizul privind nivelul adecvat al taxelor pentru perioada de după 1 ianuarie 2015.</w:t>
            </w:r>
          </w:p>
        </w:tc>
        <w:tc>
          <w:tcPr>
            <w:tcW w:w="1420"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6281F14" w14:textId="6936E975" w:rsidR="00A53427" w:rsidRPr="005D7E56" w:rsidRDefault="00123D99"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en-US"/>
              </w:rPr>
              <w:t>&lt;…&gt;</w:t>
            </w:r>
          </w:p>
        </w:tc>
        <w:tc>
          <w:tcPr>
            <w:tcW w:w="525"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C3D0627" w14:textId="34BAFC64" w:rsidR="00A53427" w:rsidRPr="005D7E56" w:rsidRDefault="00BB14CC" w:rsidP="00631C4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Prevederi UE neaplicabile.</w:t>
            </w:r>
          </w:p>
        </w:tc>
        <w:tc>
          <w:tcPr>
            <w:tcW w:w="1543" w:type="pct"/>
            <w:tcBorders>
              <w:top w:val="single" w:sz="6" w:space="0" w:color="000000"/>
              <w:left w:val="single" w:sz="6" w:space="0" w:color="000000"/>
              <w:bottom w:val="single" w:sz="6" w:space="0" w:color="000000"/>
              <w:right w:val="single" w:sz="6" w:space="0" w:color="000000"/>
            </w:tcBorders>
            <w:shd w:val="clear" w:color="auto" w:fill="auto"/>
            <w:tcMar>
              <w:top w:w="24" w:type="dxa"/>
              <w:left w:w="48" w:type="dxa"/>
              <w:bottom w:w="24" w:type="dxa"/>
              <w:right w:w="48" w:type="dxa"/>
            </w:tcMar>
          </w:tcPr>
          <w:p w14:paraId="3D654142" w14:textId="77777777" w:rsidR="002C22DC" w:rsidRPr="002C22DC"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5. By 1 January 2014 the Agency shall provide its opinion to the Commission as to the appropriate range</w:t>
            </w:r>
          </w:p>
          <w:p w14:paraId="693D14B7" w14:textId="70854A67" w:rsidR="00A53427" w:rsidRPr="005D7E56" w:rsidRDefault="002C22DC" w:rsidP="002C22DC">
            <w:pPr>
              <w:spacing w:after="0" w:line="240" w:lineRule="auto"/>
              <w:jc w:val="both"/>
              <w:rPr>
                <w:rFonts w:ascii="Times New Roman" w:eastAsia="Times New Roman" w:hAnsi="Times New Roman" w:cs="Times New Roman"/>
                <w:bCs/>
                <w:sz w:val="20"/>
                <w:szCs w:val="20"/>
              </w:rPr>
            </w:pPr>
            <w:r w:rsidRPr="002C22DC">
              <w:rPr>
                <w:rFonts w:ascii="Times New Roman" w:eastAsia="Times New Roman" w:hAnsi="Times New Roman" w:cs="Times New Roman"/>
                <w:bCs/>
                <w:sz w:val="20"/>
                <w:szCs w:val="20"/>
              </w:rPr>
              <w:t>or ranges of charges for the period after 1 January 2015.</w:t>
            </w:r>
          </w:p>
        </w:tc>
      </w:tr>
    </w:tbl>
    <w:p w14:paraId="3F9BEF91" w14:textId="77777777" w:rsidR="000E3081" w:rsidRPr="005D7E56" w:rsidRDefault="000E3081" w:rsidP="00195981">
      <w:pPr>
        <w:tabs>
          <w:tab w:val="left" w:pos="12467"/>
        </w:tabs>
        <w:jc w:val="both"/>
        <w:rPr>
          <w:rFonts w:ascii="Times New Roman" w:hAnsi="Times New Roman" w:cs="Times New Roman"/>
          <w:sz w:val="20"/>
          <w:szCs w:val="20"/>
        </w:rPr>
      </w:pPr>
    </w:p>
    <w:sectPr w:rsidR="000E3081" w:rsidRPr="005D7E56" w:rsidSect="004D4AD9">
      <w:footerReference w:type="default" r:id="rId8"/>
      <w:pgSz w:w="15840" w:h="12240" w:orient="landscape" w:code="1"/>
      <w:pgMar w:top="720" w:right="1138" w:bottom="850"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4F8EF" w14:textId="77777777" w:rsidR="00414295" w:rsidRPr="008004DA" w:rsidRDefault="00414295" w:rsidP="00AB2391">
      <w:pPr>
        <w:spacing w:after="0" w:line="240" w:lineRule="auto"/>
      </w:pPr>
      <w:r w:rsidRPr="008004DA">
        <w:separator/>
      </w:r>
    </w:p>
  </w:endnote>
  <w:endnote w:type="continuationSeparator" w:id="0">
    <w:p w14:paraId="049D290A" w14:textId="77777777" w:rsidR="00414295" w:rsidRPr="008004DA" w:rsidRDefault="00414295" w:rsidP="00AB2391">
      <w:pPr>
        <w:spacing w:after="0" w:line="240" w:lineRule="auto"/>
      </w:pPr>
      <w:r w:rsidRPr="00800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052325"/>
      <w:docPartObj>
        <w:docPartGallery w:val="Page Numbers (Bottom of Page)"/>
        <w:docPartUnique/>
      </w:docPartObj>
    </w:sdtPr>
    <w:sdtEndPr/>
    <w:sdtContent>
      <w:p w14:paraId="639F19AB" w14:textId="111AB281" w:rsidR="00C66910" w:rsidRPr="008004DA" w:rsidRDefault="00C66910">
        <w:pPr>
          <w:pStyle w:val="Footer"/>
          <w:jc w:val="right"/>
        </w:pPr>
        <w:r w:rsidRPr="008004DA">
          <w:fldChar w:fldCharType="begin"/>
        </w:r>
        <w:r w:rsidRPr="008004DA">
          <w:instrText>PAGE   \* MERGEFORMAT</w:instrText>
        </w:r>
        <w:r w:rsidRPr="008004DA">
          <w:fldChar w:fldCharType="separate"/>
        </w:r>
        <w:r w:rsidR="00D6440F">
          <w:rPr>
            <w:noProof/>
          </w:rPr>
          <w:t>13</w:t>
        </w:r>
        <w:r w:rsidRPr="008004DA">
          <w:fldChar w:fldCharType="end"/>
        </w:r>
      </w:p>
    </w:sdtContent>
  </w:sdt>
  <w:p w14:paraId="69A89241" w14:textId="77777777" w:rsidR="00C66910" w:rsidRPr="008004DA" w:rsidRDefault="00C66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BCAE1" w14:textId="77777777" w:rsidR="00414295" w:rsidRPr="008004DA" w:rsidRDefault="00414295" w:rsidP="00AB2391">
      <w:pPr>
        <w:spacing w:after="0" w:line="240" w:lineRule="auto"/>
      </w:pPr>
      <w:r w:rsidRPr="008004DA">
        <w:separator/>
      </w:r>
    </w:p>
  </w:footnote>
  <w:footnote w:type="continuationSeparator" w:id="0">
    <w:p w14:paraId="7B389C5D" w14:textId="77777777" w:rsidR="00414295" w:rsidRPr="008004DA" w:rsidRDefault="00414295" w:rsidP="00AB2391">
      <w:pPr>
        <w:spacing w:after="0" w:line="240" w:lineRule="auto"/>
      </w:pPr>
      <w:r w:rsidRPr="008004D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297"/>
    <w:multiLevelType w:val="hybridMultilevel"/>
    <w:tmpl w:val="E3A48678"/>
    <w:lvl w:ilvl="0" w:tplc="551EE6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A07575D"/>
    <w:multiLevelType w:val="hybridMultilevel"/>
    <w:tmpl w:val="39C23D66"/>
    <w:lvl w:ilvl="0" w:tplc="955A4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63E1E"/>
    <w:multiLevelType w:val="hybridMultilevel"/>
    <w:tmpl w:val="19D8B354"/>
    <w:lvl w:ilvl="0" w:tplc="330222AC">
      <w:start w:val="1"/>
      <w:numFmt w:val="decimal"/>
      <w:lvlText w:val="(%1)"/>
      <w:lvlJc w:val="left"/>
      <w:pPr>
        <w:ind w:left="1260" w:hanging="360"/>
      </w:pPr>
      <w:rPr>
        <w:rFonts w:ascii="Times New Roman" w:hAnsi="Times New Roman" w:cs="Times New Roman" w:hint="default"/>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8D55B9"/>
    <w:multiLevelType w:val="hybridMultilevel"/>
    <w:tmpl w:val="6A30552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32C4605"/>
    <w:multiLevelType w:val="hybridMultilevel"/>
    <w:tmpl w:val="DE642FB8"/>
    <w:lvl w:ilvl="0" w:tplc="0C6C0C4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1F64C6"/>
    <w:multiLevelType w:val="hybridMultilevel"/>
    <w:tmpl w:val="AD16CC48"/>
    <w:lvl w:ilvl="0" w:tplc="43D0D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46F8A"/>
    <w:multiLevelType w:val="hybridMultilevel"/>
    <w:tmpl w:val="83781B5A"/>
    <w:lvl w:ilvl="0" w:tplc="58C6350C">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B233F3E"/>
    <w:multiLevelType w:val="hybridMultilevel"/>
    <w:tmpl w:val="28E2D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212AB"/>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252E7C56"/>
    <w:multiLevelType w:val="hybridMultilevel"/>
    <w:tmpl w:val="8FA8B5CC"/>
    <w:lvl w:ilvl="0" w:tplc="C1C2BE08">
      <w:start w:val="1"/>
      <w:numFmt w:val="lowerLetter"/>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E832191"/>
    <w:multiLevelType w:val="hybridMultilevel"/>
    <w:tmpl w:val="7B98E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ED7B8A"/>
    <w:multiLevelType w:val="multilevel"/>
    <w:tmpl w:val="3094F106"/>
    <w:lvl w:ilvl="0">
      <w:start w:val="1"/>
      <w:numFmt w:val="decimal"/>
      <w:lvlText w:val="%1."/>
      <w:lvlJc w:val="left"/>
      <w:pPr>
        <w:ind w:left="502" w:hanging="360"/>
      </w:pPr>
      <w:rPr>
        <w:rFonts w:hint="default"/>
        <w:b/>
        <w:bCs/>
        <w:lang w:val="ro-R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A51FB"/>
    <w:multiLevelType w:val="hybridMultilevel"/>
    <w:tmpl w:val="82C08FAA"/>
    <w:lvl w:ilvl="0" w:tplc="FEDCC0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4229C"/>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16" w15:restartNumberingAfterBreak="0">
    <w:nsid w:val="3C5265FA"/>
    <w:multiLevelType w:val="hybridMultilevel"/>
    <w:tmpl w:val="AD842B7E"/>
    <w:lvl w:ilvl="0" w:tplc="EA9851B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7F1B83"/>
    <w:multiLevelType w:val="hybridMultilevel"/>
    <w:tmpl w:val="56AC9D90"/>
    <w:lvl w:ilvl="0" w:tplc="46A21BC4">
      <w:start w:val="1"/>
      <w:numFmt w:val="lowerLetter"/>
      <w:lvlText w:val="%1)"/>
      <w:lvlJc w:val="left"/>
      <w:pPr>
        <w:ind w:left="1080" w:hanging="360"/>
      </w:pPr>
      <w:rPr>
        <w:rFonts w:ascii="Times New Roman" w:hAnsi="Times New Roman" w:cs="Times New Roman" w:hint="default"/>
        <w:b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AA7FF7"/>
    <w:multiLevelType w:val="hybridMultilevel"/>
    <w:tmpl w:val="BE1244D2"/>
    <w:lvl w:ilvl="0" w:tplc="A75C25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6E6A18"/>
    <w:multiLevelType w:val="hybridMultilevel"/>
    <w:tmpl w:val="B7A4831E"/>
    <w:lvl w:ilvl="0" w:tplc="8CF880BA">
      <w:start w:val="2"/>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EF0AA3"/>
    <w:multiLevelType w:val="hybridMultilevel"/>
    <w:tmpl w:val="FD4AC1F4"/>
    <w:lvl w:ilvl="0" w:tplc="24C895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34EF4"/>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22" w15:restartNumberingAfterBreak="0">
    <w:nsid w:val="62B92FDE"/>
    <w:multiLevelType w:val="hybridMultilevel"/>
    <w:tmpl w:val="8DE2931A"/>
    <w:lvl w:ilvl="0" w:tplc="74FEA6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224B3"/>
    <w:multiLevelType w:val="hybridMultilevel"/>
    <w:tmpl w:val="2D02EA8A"/>
    <w:lvl w:ilvl="0" w:tplc="2FD8D7BE">
      <w:start w:val="1"/>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BBC6154"/>
    <w:multiLevelType w:val="hybridMultilevel"/>
    <w:tmpl w:val="B0E26A30"/>
    <w:lvl w:ilvl="0" w:tplc="12664696">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15:restartNumberingAfterBreak="0">
    <w:nsid w:val="6EB847A0"/>
    <w:multiLevelType w:val="hybridMultilevel"/>
    <w:tmpl w:val="C742B8E6"/>
    <w:lvl w:ilvl="0" w:tplc="D3C6F3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6ED520D0"/>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74B80886"/>
    <w:multiLevelType w:val="hybridMultilevel"/>
    <w:tmpl w:val="7F4AC774"/>
    <w:lvl w:ilvl="0" w:tplc="F27884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EFF50FF"/>
    <w:multiLevelType w:val="hybridMultilevel"/>
    <w:tmpl w:val="BE9290B2"/>
    <w:lvl w:ilvl="0" w:tplc="EC10DA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1E7432"/>
    <w:multiLevelType w:val="hybridMultilevel"/>
    <w:tmpl w:val="AF04B93C"/>
    <w:lvl w:ilvl="0" w:tplc="8B1AEEFA">
      <w:start w:val="1"/>
      <w:numFmt w:val="decimal"/>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25"/>
  </w:num>
  <w:num w:numId="2">
    <w:abstractNumId w:val="0"/>
  </w:num>
  <w:num w:numId="3">
    <w:abstractNumId w:val="9"/>
  </w:num>
  <w:num w:numId="4">
    <w:abstractNumId w:val="26"/>
  </w:num>
  <w:num w:numId="5">
    <w:abstractNumId w:val="13"/>
  </w:num>
  <w:num w:numId="6">
    <w:abstractNumId w:val="1"/>
  </w:num>
  <w:num w:numId="7">
    <w:abstractNumId w:val="19"/>
  </w:num>
  <w:num w:numId="8">
    <w:abstractNumId w:val="17"/>
  </w:num>
  <w:num w:numId="9">
    <w:abstractNumId w:val="3"/>
  </w:num>
  <w:num w:numId="10">
    <w:abstractNumId w:val="27"/>
  </w:num>
  <w:num w:numId="11">
    <w:abstractNumId w:val="24"/>
  </w:num>
  <w:num w:numId="12">
    <w:abstractNumId w:val="5"/>
  </w:num>
  <w:num w:numId="13">
    <w:abstractNumId w:val="8"/>
  </w:num>
  <w:num w:numId="14">
    <w:abstractNumId w:val="14"/>
  </w:num>
  <w:num w:numId="15">
    <w:abstractNumId w:val="21"/>
  </w:num>
  <w:num w:numId="16">
    <w:abstractNumId w:val="10"/>
  </w:num>
  <w:num w:numId="17">
    <w:abstractNumId w:val="11"/>
  </w:num>
  <w:num w:numId="18">
    <w:abstractNumId w:val="2"/>
  </w:num>
  <w:num w:numId="19">
    <w:abstractNumId w:val="23"/>
  </w:num>
  <w:num w:numId="20">
    <w:abstractNumId w:val="15"/>
  </w:num>
  <w:num w:numId="21">
    <w:abstractNumId w:val="28"/>
  </w:num>
  <w:num w:numId="22">
    <w:abstractNumId w:val="29"/>
  </w:num>
  <w:num w:numId="23">
    <w:abstractNumId w:val="16"/>
  </w:num>
  <w:num w:numId="24">
    <w:abstractNumId w:val="20"/>
  </w:num>
  <w:num w:numId="25">
    <w:abstractNumId w:val="18"/>
  </w:num>
  <w:num w:numId="26">
    <w:abstractNumId w:val="7"/>
  </w:num>
  <w:num w:numId="27">
    <w:abstractNumId w:val="4"/>
  </w:num>
  <w:num w:numId="28">
    <w:abstractNumId w:val="22"/>
  </w:num>
  <w:num w:numId="29">
    <w:abstractNumId w:val="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0F7"/>
    <w:rsid w:val="00001A56"/>
    <w:rsid w:val="000023A8"/>
    <w:rsid w:val="00003790"/>
    <w:rsid w:val="00004EC0"/>
    <w:rsid w:val="00006019"/>
    <w:rsid w:val="00007707"/>
    <w:rsid w:val="0001100F"/>
    <w:rsid w:val="0001214B"/>
    <w:rsid w:val="0001293B"/>
    <w:rsid w:val="00012C9C"/>
    <w:rsid w:val="00012D88"/>
    <w:rsid w:val="00012DB3"/>
    <w:rsid w:val="00013960"/>
    <w:rsid w:val="00014844"/>
    <w:rsid w:val="0001771C"/>
    <w:rsid w:val="0002015A"/>
    <w:rsid w:val="0002115E"/>
    <w:rsid w:val="000238A4"/>
    <w:rsid w:val="000246A5"/>
    <w:rsid w:val="000278F9"/>
    <w:rsid w:val="0003540F"/>
    <w:rsid w:val="0003548B"/>
    <w:rsid w:val="00036BDE"/>
    <w:rsid w:val="000419BA"/>
    <w:rsid w:val="00041D0C"/>
    <w:rsid w:val="00044B4C"/>
    <w:rsid w:val="00047863"/>
    <w:rsid w:val="000514F4"/>
    <w:rsid w:val="000517B4"/>
    <w:rsid w:val="00053A70"/>
    <w:rsid w:val="00053DD4"/>
    <w:rsid w:val="00054116"/>
    <w:rsid w:val="0005501E"/>
    <w:rsid w:val="00056C6E"/>
    <w:rsid w:val="000573A9"/>
    <w:rsid w:val="00060598"/>
    <w:rsid w:val="000607FB"/>
    <w:rsid w:val="00061021"/>
    <w:rsid w:val="00061121"/>
    <w:rsid w:val="000618EC"/>
    <w:rsid w:val="00061E56"/>
    <w:rsid w:val="00062322"/>
    <w:rsid w:val="000627EC"/>
    <w:rsid w:val="000630F7"/>
    <w:rsid w:val="00064962"/>
    <w:rsid w:val="000656A1"/>
    <w:rsid w:val="00067A2C"/>
    <w:rsid w:val="00067B22"/>
    <w:rsid w:val="000706DA"/>
    <w:rsid w:val="00071A1B"/>
    <w:rsid w:val="00073232"/>
    <w:rsid w:val="00073C83"/>
    <w:rsid w:val="00074517"/>
    <w:rsid w:val="00074581"/>
    <w:rsid w:val="00074916"/>
    <w:rsid w:val="000755F0"/>
    <w:rsid w:val="000767C4"/>
    <w:rsid w:val="00081100"/>
    <w:rsid w:val="0008135E"/>
    <w:rsid w:val="00081774"/>
    <w:rsid w:val="00082E30"/>
    <w:rsid w:val="00082EAB"/>
    <w:rsid w:val="0008535C"/>
    <w:rsid w:val="00085D4D"/>
    <w:rsid w:val="0009027F"/>
    <w:rsid w:val="00091DB2"/>
    <w:rsid w:val="0009438A"/>
    <w:rsid w:val="0009452E"/>
    <w:rsid w:val="00094F48"/>
    <w:rsid w:val="00097213"/>
    <w:rsid w:val="000A0A5C"/>
    <w:rsid w:val="000A0BAD"/>
    <w:rsid w:val="000A2BA8"/>
    <w:rsid w:val="000A39A1"/>
    <w:rsid w:val="000A4B92"/>
    <w:rsid w:val="000A5208"/>
    <w:rsid w:val="000A52B0"/>
    <w:rsid w:val="000A6CC6"/>
    <w:rsid w:val="000B18B9"/>
    <w:rsid w:val="000B2979"/>
    <w:rsid w:val="000B4DF6"/>
    <w:rsid w:val="000B5434"/>
    <w:rsid w:val="000B595A"/>
    <w:rsid w:val="000B73FD"/>
    <w:rsid w:val="000B771A"/>
    <w:rsid w:val="000C2787"/>
    <w:rsid w:val="000C29B8"/>
    <w:rsid w:val="000C31FD"/>
    <w:rsid w:val="000C3647"/>
    <w:rsid w:val="000C4A1A"/>
    <w:rsid w:val="000C586C"/>
    <w:rsid w:val="000D043D"/>
    <w:rsid w:val="000D117D"/>
    <w:rsid w:val="000D1C86"/>
    <w:rsid w:val="000D2A75"/>
    <w:rsid w:val="000D2C42"/>
    <w:rsid w:val="000D2FCF"/>
    <w:rsid w:val="000D3D55"/>
    <w:rsid w:val="000D513E"/>
    <w:rsid w:val="000D69BA"/>
    <w:rsid w:val="000D7F65"/>
    <w:rsid w:val="000E0B6C"/>
    <w:rsid w:val="000E2CA0"/>
    <w:rsid w:val="000E3081"/>
    <w:rsid w:val="000E3152"/>
    <w:rsid w:val="000E3545"/>
    <w:rsid w:val="000E4DE7"/>
    <w:rsid w:val="000F0504"/>
    <w:rsid w:val="000F24FD"/>
    <w:rsid w:val="000F2D40"/>
    <w:rsid w:val="000F3D56"/>
    <w:rsid w:val="000F48B1"/>
    <w:rsid w:val="000F5C04"/>
    <w:rsid w:val="000F75D7"/>
    <w:rsid w:val="000F7626"/>
    <w:rsid w:val="00100E7F"/>
    <w:rsid w:val="0010125E"/>
    <w:rsid w:val="001017AF"/>
    <w:rsid w:val="001031D5"/>
    <w:rsid w:val="00103F7A"/>
    <w:rsid w:val="00105A48"/>
    <w:rsid w:val="00105AA9"/>
    <w:rsid w:val="0011018B"/>
    <w:rsid w:val="001114EB"/>
    <w:rsid w:val="001136B6"/>
    <w:rsid w:val="001201EB"/>
    <w:rsid w:val="00121A39"/>
    <w:rsid w:val="00122553"/>
    <w:rsid w:val="00122EFF"/>
    <w:rsid w:val="00123D99"/>
    <w:rsid w:val="001248AF"/>
    <w:rsid w:val="00124ACD"/>
    <w:rsid w:val="00124F05"/>
    <w:rsid w:val="00130492"/>
    <w:rsid w:val="0013085E"/>
    <w:rsid w:val="001319A9"/>
    <w:rsid w:val="00132E24"/>
    <w:rsid w:val="00136C58"/>
    <w:rsid w:val="00142A21"/>
    <w:rsid w:val="001440F7"/>
    <w:rsid w:val="00145AD0"/>
    <w:rsid w:val="00153E5C"/>
    <w:rsid w:val="0015555D"/>
    <w:rsid w:val="00157035"/>
    <w:rsid w:val="001607FF"/>
    <w:rsid w:val="00162238"/>
    <w:rsid w:val="0016243B"/>
    <w:rsid w:val="00163004"/>
    <w:rsid w:val="001632A6"/>
    <w:rsid w:val="00163338"/>
    <w:rsid w:val="0016504D"/>
    <w:rsid w:val="0016507F"/>
    <w:rsid w:val="001650B4"/>
    <w:rsid w:val="0017261E"/>
    <w:rsid w:val="00173968"/>
    <w:rsid w:val="00173A41"/>
    <w:rsid w:val="001749A7"/>
    <w:rsid w:val="00175252"/>
    <w:rsid w:val="0017605C"/>
    <w:rsid w:val="00176A4A"/>
    <w:rsid w:val="00176F1B"/>
    <w:rsid w:val="00177021"/>
    <w:rsid w:val="00177298"/>
    <w:rsid w:val="00177E56"/>
    <w:rsid w:val="00183647"/>
    <w:rsid w:val="001845FB"/>
    <w:rsid w:val="00184E27"/>
    <w:rsid w:val="001859ED"/>
    <w:rsid w:val="00186DFD"/>
    <w:rsid w:val="00187C7F"/>
    <w:rsid w:val="00190698"/>
    <w:rsid w:val="00192F3F"/>
    <w:rsid w:val="001945EE"/>
    <w:rsid w:val="00194A8C"/>
    <w:rsid w:val="00194EE0"/>
    <w:rsid w:val="001954DE"/>
    <w:rsid w:val="001956B3"/>
    <w:rsid w:val="00195981"/>
    <w:rsid w:val="00195A5E"/>
    <w:rsid w:val="00196763"/>
    <w:rsid w:val="00196C62"/>
    <w:rsid w:val="001A053F"/>
    <w:rsid w:val="001A0C07"/>
    <w:rsid w:val="001A2219"/>
    <w:rsid w:val="001A35FE"/>
    <w:rsid w:val="001A3DFE"/>
    <w:rsid w:val="001A615F"/>
    <w:rsid w:val="001A7DE2"/>
    <w:rsid w:val="001B07D7"/>
    <w:rsid w:val="001B2F42"/>
    <w:rsid w:val="001C0638"/>
    <w:rsid w:val="001C09F2"/>
    <w:rsid w:val="001C53F5"/>
    <w:rsid w:val="001C66BD"/>
    <w:rsid w:val="001D155A"/>
    <w:rsid w:val="001D1EA3"/>
    <w:rsid w:val="001D54C9"/>
    <w:rsid w:val="001D6A66"/>
    <w:rsid w:val="001D71F6"/>
    <w:rsid w:val="001D75C9"/>
    <w:rsid w:val="001E2D50"/>
    <w:rsid w:val="001E5127"/>
    <w:rsid w:val="001F2E7F"/>
    <w:rsid w:val="001F3D60"/>
    <w:rsid w:val="001F5722"/>
    <w:rsid w:val="001F74BA"/>
    <w:rsid w:val="001F7B9C"/>
    <w:rsid w:val="001F7F06"/>
    <w:rsid w:val="002021CB"/>
    <w:rsid w:val="00202322"/>
    <w:rsid w:val="0020239E"/>
    <w:rsid w:val="0020550E"/>
    <w:rsid w:val="002065CB"/>
    <w:rsid w:val="00207A64"/>
    <w:rsid w:val="0021433D"/>
    <w:rsid w:val="00215FD0"/>
    <w:rsid w:val="0021667C"/>
    <w:rsid w:val="00220CDA"/>
    <w:rsid w:val="002278FA"/>
    <w:rsid w:val="00230B15"/>
    <w:rsid w:val="0023197F"/>
    <w:rsid w:val="002319AC"/>
    <w:rsid w:val="00231E52"/>
    <w:rsid w:val="00232BD0"/>
    <w:rsid w:val="00233D19"/>
    <w:rsid w:val="00240419"/>
    <w:rsid w:val="002406FB"/>
    <w:rsid w:val="002435D8"/>
    <w:rsid w:val="00243DBD"/>
    <w:rsid w:val="00244363"/>
    <w:rsid w:val="002455A1"/>
    <w:rsid w:val="00246BC9"/>
    <w:rsid w:val="00250E1C"/>
    <w:rsid w:val="002524F5"/>
    <w:rsid w:val="00253AFC"/>
    <w:rsid w:val="00255684"/>
    <w:rsid w:val="00255A5A"/>
    <w:rsid w:val="002578C4"/>
    <w:rsid w:val="00260CE9"/>
    <w:rsid w:val="00260CFF"/>
    <w:rsid w:val="00263B50"/>
    <w:rsid w:val="00263DD9"/>
    <w:rsid w:val="00273560"/>
    <w:rsid w:val="00275048"/>
    <w:rsid w:val="00276794"/>
    <w:rsid w:val="00276BD4"/>
    <w:rsid w:val="002811C0"/>
    <w:rsid w:val="00282200"/>
    <w:rsid w:val="00282310"/>
    <w:rsid w:val="00285C49"/>
    <w:rsid w:val="0028707A"/>
    <w:rsid w:val="0028749B"/>
    <w:rsid w:val="002906D1"/>
    <w:rsid w:val="00291351"/>
    <w:rsid w:val="0029189B"/>
    <w:rsid w:val="00291F70"/>
    <w:rsid w:val="00292C18"/>
    <w:rsid w:val="00293AF8"/>
    <w:rsid w:val="00293CA1"/>
    <w:rsid w:val="002942D1"/>
    <w:rsid w:val="0029504D"/>
    <w:rsid w:val="002A0557"/>
    <w:rsid w:val="002A083A"/>
    <w:rsid w:val="002A456E"/>
    <w:rsid w:val="002A545D"/>
    <w:rsid w:val="002A63BA"/>
    <w:rsid w:val="002A672E"/>
    <w:rsid w:val="002A6D86"/>
    <w:rsid w:val="002A7034"/>
    <w:rsid w:val="002A77A4"/>
    <w:rsid w:val="002B0C96"/>
    <w:rsid w:val="002B16A7"/>
    <w:rsid w:val="002B3BA5"/>
    <w:rsid w:val="002B3F94"/>
    <w:rsid w:val="002B751A"/>
    <w:rsid w:val="002B7CA7"/>
    <w:rsid w:val="002C1959"/>
    <w:rsid w:val="002C22DC"/>
    <w:rsid w:val="002C28AB"/>
    <w:rsid w:val="002C3F73"/>
    <w:rsid w:val="002C5431"/>
    <w:rsid w:val="002C77A9"/>
    <w:rsid w:val="002D0FF9"/>
    <w:rsid w:val="002D1733"/>
    <w:rsid w:val="002D1DD0"/>
    <w:rsid w:val="002D2CCB"/>
    <w:rsid w:val="002D337A"/>
    <w:rsid w:val="002D3848"/>
    <w:rsid w:val="002D4194"/>
    <w:rsid w:val="002D66C4"/>
    <w:rsid w:val="002D7FB3"/>
    <w:rsid w:val="002E022E"/>
    <w:rsid w:val="002E35A4"/>
    <w:rsid w:val="002E50F9"/>
    <w:rsid w:val="002E5A56"/>
    <w:rsid w:val="002E7F67"/>
    <w:rsid w:val="002F1718"/>
    <w:rsid w:val="002F1E4A"/>
    <w:rsid w:val="002F20FF"/>
    <w:rsid w:val="002F548C"/>
    <w:rsid w:val="002F6116"/>
    <w:rsid w:val="002F701D"/>
    <w:rsid w:val="002F7FC4"/>
    <w:rsid w:val="00300780"/>
    <w:rsid w:val="00301AB5"/>
    <w:rsid w:val="00301B4B"/>
    <w:rsid w:val="003042C6"/>
    <w:rsid w:val="00306B81"/>
    <w:rsid w:val="00306F5C"/>
    <w:rsid w:val="00306FC3"/>
    <w:rsid w:val="00310A10"/>
    <w:rsid w:val="00312339"/>
    <w:rsid w:val="003128EB"/>
    <w:rsid w:val="003130BB"/>
    <w:rsid w:val="003139F4"/>
    <w:rsid w:val="003151A9"/>
    <w:rsid w:val="0031556B"/>
    <w:rsid w:val="00316584"/>
    <w:rsid w:val="00320B04"/>
    <w:rsid w:val="00326288"/>
    <w:rsid w:val="003307DF"/>
    <w:rsid w:val="00330BD7"/>
    <w:rsid w:val="00331E9C"/>
    <w:rsid w:val="003325D3"/>
    <w:rsid w:val="00334125"/>
    <w:rsid w:val="0033490B"/>
    <w:rsid w:val="00334F24"/>
    <w:rsid w:val="003350A3"/>
    <w:rsid w:val="00336348"/>
    <w:rsid w:val="00340776"/>
    <w:rsid w:val="00340B75"/>
    <w:rsid w:val="00341CE3"/>
    <w:rsid w:val="0034464A"/>
    <w:rsid w:val="003446EE"/>
    <w:rsid w:val="00344C65"/>
    <w:rsid w:val="00344CB4"/>
    <w:rsid w:val="0034580B"/>
    <w:rsid w:val="00346624"/>
    <w:rsid w:val="0035057F"/>
    <w:rsid w:val="00351022"/>
    <w:rsid w:val="00353608"/>
    <w:rsid w:val="00354EA7"/>
    <w:rsid w:val="00355337"/>
    <w:rsid w:val="003606A9"/>
    <w:rsid w:val="00361E96"/>
    <w:rsid w:val="00362697"/>
    <w:rsid w:val="0036720F"/>
    <w:rsid w:val="00370DCB"/>
    <w:rsid w:val="00370EE1"/>
    <w:rsid w:val="00375806"/>
    <w:rsid w:val="00375976"/>
    <w:rsid w:val="003770F0"/>
    <w:rsid w:val="0038152D"/>
    <w:rsid w:val="00383F76"/>
    <w:rsid w:val="00384ACA"/>
    <w:rsid w:val="00385B8F"/>
    <w:rsid w:val="00390EA7"/>
    <w:rsid w:val="00391285"/>
    <w:rsid w:val="00391426"/>
    <w:rsid w:val="003927F9"/>
    <w:rsid w:val="00394780"/>
    <w:rsid w:val="00395726"/>
    <w:rsid w:val="00395931"/>
    <w:rsid w:val="00397B72"/>
    <w:rsid w:val="003A222D"/>
    <w:rsid w:val="003A342F"/>
    <w:rsid w:val="003A4817"/>
    <w:rsid w:val="003A4B24"/>
    <w:rsid w:val="003A4BAF"/>
    <w:rsid w:val="003A52D5"/>
    <w:rsid w:val="003A5D3C"/>
    <w:rsid w:val="003A6F1A"/>
    <w:rsid w:val="003A7116"/>
    <w:rsid w:val="003B0386"/>
    <w:rsid w:val="003B37D4"/>
    <w:rsid w:val="003B5EE5"/>
    <w:rsid w:val="003B7526"/>
    <w:rsid w:val="003B7F27"/>
    <w:rsid w:val="003C0196"/>
    <w:rsid w:val="003C1BA6"/>
    <w:rsid w:val="003C25B9"/>
    <w:rsid w:val="003C2FEA"/>
    <w:rsid w:val="003C2FFB"/>
    <w:rsid w:val="003C3542"/>
    <w:rsid w:val="003C376F"/>
    <w:rsid w:val="003C6F90"/>
    <w:rsid w:val="003D1562"/>
    <w:rsid w:val="003D166C"/>
    <w:rsid w:val="003D2EB0"/>
    <w:rsid w:val="003D3494"/>
    <w:rsid w:val="003D6AA0"/>
    <w:rsid w:val="003E1D70"/>
    <w:rsid w:val="003E3D55"/>
    <w:rsid w:val="003E5668"/>
    <w:rsid w:val="003E5795"/>
    <w:rsid w:val="003E68D3"/>
    <w:rsid w:val="003E6CB3"/>
    <w:rsid w:val="003F1A6B"/>
    <w:rsid w:val="003F1BD1"/>
    <w:rsid w:val="003F4CBF"/>
    <w:rsid w:val="003F5753"/>
    <w:rsid w:val="003F5DC7"/>
    <w:rsid w:val="0040047B"/>
    <w:rsid w:val="00405B69"/>
    <w:rsid w:val="00406111"/>
    <w:rsid w:val="00406CEC"/>
    <w:rsid w:val="00413782"/>
    <w:rsid w:val="00413C73"/>
    <w:rsid w:val="00413E8E"/>
    <w:rsid w:val="00414295"/>
    <w:rsid w:val="00417D5B"/>
    <w:rsid w:val="00421B2F"/>
    <w:rsid w:val="004241ED"/>
    <w:rsid w:val="00425FAE"/>
    <w:rsid w:val="00426D01"/>
    <w:rsid w:val="004275F4"/>
    <w:rsid w:val="00432409"/>
    <w:rsid w:val="004331D1"/>
    <w:rsid w:val="00433905"/>
    <w:rsid w:val="00435686"/>
    <w:rsid w:val="00436FFA"/>
    <w:rsid w:val="00437A04"/>
    <w:rsid w:val="004404F5"/>
    <w:rsid w:val="00441E96"/>
    <w:rsid w:val="00442080"/>
    <w:rsid w:val="0044232C"/>
    <w:rsid w:val="00442FAB"/>
    <w:rsid w:val="00443074"/>
    <w:rsid w:val="0044453F"/>
    <w:rsid w:val="0044536D"/>
    <w:rsid w:val="004460D0"/>
    <w:rsid w:val="00447798"/>
    <w:rsid w:val="004517BB"/>
    <w:rsid w:val="004519A9"/>
    <w:rsid w:val="00451D53"/>
    <w:rsid w:val="00452C73"/>
    <w:rsid w:val="00452E46"/>
    <w:rsid w:val="00453B69"/>
    <w:rsid w:val="00453CC8"/>
    <w:rsid w:val="00454541"/>
    <w:rsid w:val="00455FAC"/>
    <w:rsid w:val="00464503"/>
    <w:rsid w:val="00466950"/>
    <w:rsid w:val="004704C5"/>
    <w:rsid w:val="00470D9D"/>
    <w:rsid w:val="00472148"/>
    <w:rsid w:val="00472B05"/>
    <w:rsid w:val="00473101"/>
    <w:rsid w:val="004741BB"/>
    <w:rsid w:val="00476CFE"/>
    <w:rsid w:val="00480905"/>
    <w:rsid w:val="00481C47"/>
    <w:rsid w:val="0048278D"/>
    <w:rsid w:val="00483773"/>
    <w:rsid w:val="00484AFC"/>
    <w:rsid w:val="00487B2E"/>
    <w:rsid w:val="004914AA"/>
    <w:rsid w:val="004918CA"/>
    <w:rsid w:val="00492263"/>
    <w:rsid w:val="004941F6"/>
    <w:rsid w:val="00495A17"/>
    <w:rsid w:val="00495F1B"/>
    <w:rsid w:val="00496053"/>
    <w:rsid w:val="00496CBD"/>
    <w:rsid w:val="00496F4F"/>
    <w:rsid w:val="004A02C8"/>
    <w:rsid w:val="004A0364"/>
    <w:rsid w:val="004A37A5"/>
    <w:rsid w:val="004A4156"/>
    <w:rsid w:val="004A50DE"/>
    <w:rsid w:val="004A5EB7"/>
    <w:rsid w:val="004A6216"/>
    <w:rsid w:val="004A743D"/>
    <w:rsid w:val="004A7FD8"/>
    <w:rsid w:val="004B1432"/>
    <w:rsid w:val="004B1443"/>
    <w:rsid w:val="004B3F33"/>
    <w:rsid w:val="004B40AF"/>
    <w:rsid w:val="004B670D"/>
    <w:rsid w:val="004B6EC1"/>
    <w:rsid w:val="004B75A7"/>
    <w:rsid w:val="004C0AF2"/>
    <w:rsid w:val="004C0E68"/>
    <w:rsid w:val="004C1B32"/>
    <w:rsid w:val="004C2AE6"/>
    <w:rsid w:val="004C330B"/>
    <w:rsid w:val="004C4439"/>
    <w:rsid w:val="004C526B"/>
    <w:rsid w:val="004D1878"/>
    <w:rsid w:val="004D3320"/>
    <w:rsid w:val="004D410A"/>
    <w:rsid w:val="004D48F5"/>
    <w:rsid w:val="004D4AD9"/>
    <w:rsid w:val="004D4C22"/>
    <w:rsid w:val="004E0C6A"/>
    <w:rsid w:val="004E0FD6"/>
    <w:rsid w:val="004E3AE9"/>
    <w:rsid w:val="004E5E2E"/>
    <w:rsid w:val="004E6110"/>
    <w:rsid w:val="004E69D3"/>
    <w:rsid w:val="004F0236"/>
    <w:rsid w:val="004F0985"/>
    <w:rsid w:val="004F4705"/>
    <w:rsid w:val="004F6FBD"/>
    <w:rsid w:val="004F71E7"/>
    <w:rsid w:val="004F7689"/>
    <w:rsid w:val="00501C99"/>
    <w:rsid w:val="005042A6"/>
    <w:rsid w:val="00504CB5"/>
    <w:rsid w:val="00507E45"/>
    <w:rsid w:val="005101BD"/>
    <w:rsid w:val="00510ED1"/>
    <w:rsid w:val="0051345D"/>
    <w:rsid w:val="00515376"/>
    <w:rsid w:val="00516F3E"/>
    <w:rsid w:val="00517EA6"/>
    <w:rsid w:val="00520023"/>
    <w:rsid w:val="0052122C"/>
    <w:rsid w:val="0052351B"/>
    <w:rsid w:val="00523F1E"/>
    <w:rsid w:val="00524186"/>
    <w:rsid w:val="005262D1"/>
    <w:rsid w:val="00526E83"/>
    <w:rsid w:val="00527633"/>
    <w:rsid w:val="0053038D"/>
    <w:rsid w:val="0053105D"/>
    <w:rsid w:val="00532B37"/>
    <w:rsid w:val="005341CC"/>
    <w:rsid w:val="005346C0"/>
    <w:rsid w:val="00534C5A"/>
    <w:rsid w:val="005362F4"/>
    <w:rsid w:val="005368EF"/>
    <w:rsid w:val="00537C2B"/>
    <w:rsid w:val="00541096"/>
    <w:rsid w:val="00545573"/>
    <w:rsid w:val="00545FFD"/>
    <w:rsid w:val="005471E9"/>
    <w:rsid w:val="00547C5C"/>
    <w:rsid w:val="0055017D"/>
    <w:rsid w:val="00552CDC"/>
    <w:rsid w:val="00554CD8"/>
    <w:rsid w:val="00555567"/>
    <w:rsid w:val="005566AB"/>
    <w:rsid w:val="0056011B"/>
    <w:rsid w:val="0056262D"/>
    <w:rsid w:val="005627E6"/>
    <w:rsid w:val="00563DC6"/>
    <w:rsid w:val="00563EC2"/>
    <w:rsid w:val="00564743"/>
    <w:rsid w:val="00570C5E"/>
    <w:rsid w:val="00571683"/>
    <w:rsid w:val="00571737"/>
    <w:rsid w:val="005720FD"/>
    <w:rsid w:val="005775CD"/>
    <w:rsid w:val="00581146"/>
    <w:rsid w:val="005814FB"/>
    <w:rsid w:val="00582467"/>
    <w:rsid w:val="00582B98"/>
    <w:rsid w:val="00585DF5"/>
    <w:rsid w:val="005904AA"/>
    <w:rsid w:val="00590B33"/>
    <w:rsid w:val="00591E59"/>
    <w:rsid w:val="005921EB"/>
    <w:rsid w:val="00593751"/>
    <w:rsid w:val="005952CF"/>
    <w:rsid w:val="00596A41"/>
    <w:rsid w:val="00597F41"/>
    <w:rsid w:val="005A100F"/>
    <w:rsid w:val="005A2A4A"/>
    <w:rsid w:val="005A52E4"/>
    <w:rsid w:val="005A5832"/>
    <w:rsid w:val="005A7622"/>
    <w:rsid w:val="005B2110"/>
    <w:rsid w:val="005B4364"/>
    <w:rsid w:val="005B4963"/>
    <w:rsid w:val="005B52B3"/>
    <w:rsid w:val="005B7CFD"/>
    <w:rsid w:val="005C020C"/>
    <w:rsid w:val="005C0B4A"/>
    <w:rsid w:val="005C20DA"/>
    <w:rsid w:val="005C5355"/>
    <w:rsid w:val="005C538E"/>
    <w:rsid w:val="005C62FB"/>
    <w:rsid w:val="005C6F16"/>
    <w:rsid w:val="005D080A"/>
    <w:rsid w:val="005D1661"/>
    <w:rsid w:val="005D1B42"/>
    <w:rsid w:val="005D2727"/>
    <w:rsid w:val="005D347D"/>
    <w:rsid w:val="005D3A58"/>
    <w:rsid w:val="005D466C"/>
    <w:rsid w:val="005D5436"/>
    <w:rsid w:val="005D5723"/>
    <w:rsid w:val="005D62BC"/>
    <w:rsid w:val="005D63EE"/>
    <w:rsid w:val="005D677C"/>
    <w:rsid w:val="005D7E56"/>
    <w:rsid w:val="005E000A"/>
    <w:rsid w:val="005E041F"/>
    <w:rsid w:val="005E329F"/>
    <w:rsid w:val="005E36DE"/>
    <w:rsid w:val="005E3999"/>
    <w:rsid w:val="005E3C22"/>
    <w:rsid w:val="005E5A55"/>
    <w:rsid w:val="005F4AFD"/>
    <w:rsid w:val="005F4E0F"/>
    <w:rsid w:val="005F7A11"/>
    <w:rsid w:val="006005D8"/>
    <w:rsid w:val="0060476D"/>
    <w:rsid w:val="006067E7"/>
    <w:rsid w:val="00610BBD"/>
    <w:rsid w:val="006111A1"/>
    <w:rsid w:val="00612176"/>
    <w:rsid w:val="006125CC"/>
    <w:rsid w:val="006141FB"/>
    <w:rsid w:val="006144B4"/>
    <w:rsid w:val="006168EB"/>
    <w:rsid w:val="00620388"/>
    <w:rsid w:val="00622B30"/>
    <w:rsid w:val="0062505A"/>
    <w:rsid w:val="006262AC"/>
    <w:rsid w:val="00626733"/>
    <w:rsid w:val="0063101F"/>
    <w:rsid w:val="00631C49"/>
    <w:rsid w:val="00635477"/>
    <w:rsid w:val="00636177"/>
    <w:rsid w:val="006372ED"/>
    <w:rsid w:val="006408EA"/>
    <w:rsid w:val="00641003"/>
    <w:rsid w:val="006421BA"/>
    <w:rsid w:val="00647B82"/>
    <w:rsid w:val="00647EF8"/>
    <w:rsid w:val="00650613"/>
    <w:rsid w:val="006507EE"/>
    <w:rsid w:val="0065147F"/>
    <w:rsid w:val="00652811"/>
    <w:rsid w:val="00653398"/>
    <w:rsid w:val="006540A1"/>
    <w:rsid w:val="0065554A"/>
    <w:rsid w:val="00655900"/>
    <w:rsid w:val="00655EEB"/>
    <w:rsid w:val="00655FF8"/>
    <w:rsid w:val="00656BB0"/>
    <w:rsid w:val="00656DC5"/>
    <w:rsid w:val="006602CF"/>
    <w:rsid w:val="00660B6E"/>
    <w:rsid w:val="006612D3"/>
    <w:rsid w:val="00661716"/>
    <w:rsid w:val="006644B4"/>
    <w:rsid w:val="00664AEA"/>
    <w:rsid w:val="00665157"/>
    <w:rsid w:val="00665C75"/>
    <w:rsid w:val="00666823"/>
    <w:rsid w:val="00667898"/>
    <w:rsid w:val="00667E66"/>
    <w:rsid w:val="00670392"/>
    <w:rsid w:val="00670592"/>
    <w:rsid w:val="00670ED4"/>
    <w:rsid w:val="006714BE"/>
    <w:rsid w:val="0067259A"/>
    <w:rsid w:val="006756F1"/>
    <w:rsid w:val="0067608F"/>
    <w:rsid w:val="006807F6"/>
    <w:rsid w:val="006811FD"/>
    <w:rsid w:val="0068403A"/>
    <w:rsid w:val="006842F0"/>
    <w:rsid w:val="00684C9B"/>
    <w:rsid w:val="00685770"/>
    <w:rsid w:val="00685CDD"/>
    <w:rsid w:val="0068641B"/>
    <w:rsid w:val="00690DDF"/>
    <w:rsid w:val="00691333"/>
    <w:rsid w:val="006923A2"/>
    <w:rsid w:val="00693151"/>
    <w:rsid w:val="006936A1"/>
    <w:rsid w:val="006949AD"/>
    <w:rsid w:val="00695740"/>
    <w:rsid w:val="006A1399"/>
    <w:rsid w:val="006A3706"/>
    <w:rsid w:val="006A3F27"/>
    <w:rsid w:val="006A55E6"/>
    <w:rsid w:val="006A7613"/>
    <w:rsid w:val="006B1DF3"/>
    <w:rsid w:val="006B30D8"/>
    <w:rsid w:val="006B69C1"/>
    <w:rsid w:val="006B7BB5"/>
    <w:rsid w:val="006C50D7"/>
    <w:rsid w:val="006C5C00"/>
    <w:rsid w:val="006D0702"/>
    <w:rsid w:val="006D0711"/>
    <w:rsid w:val="006D2153"/>
    <w:rsid w:val="006D39D2"/>
    <w:rsid w:val="006D4CBE"/>
    <w:rsid w:val="006D651F"/>
    <w:rsid w:val="006D6CBC"/>
    <w:rsid w:val="006D7252"/>
    <w:rsid w:val="006D769B"/>
    <w:rsid w:val="006E1CE7"/>
    <w:rsid w:val="006E441C"/>
    <w:rsid w:val="006F036D"/>
    <w:rsid w:val="006F043D"/>
    <w:rsid w:val="006F1A4B"/>
    <w:rsid w:val="006F382D"/>
    <w:rsid w:val="006F553B"/>
    <w:rsid w:val="006F7392"/>
    <w:rsid w:val="006F75C2"/>
    <w:rsid w:val="00700A56"/>
    <w:rsid w:val="00700CC0"/>
    <w:rsid w:val="00700DF7"/>
    <w:rsid w:val="0070305C"/>
    <w:rsid w:val="00706A42"/>
    <w:rsid w:val="00706C47"/>
    <w:rsid w:val="0071010C"/>
    <w:rsid w:val="00713135"/>
    <w:rsid w:val="00714620"/>
    <w:rsid w:val="0071484E"/>
    <w:rsid w:val="00714873"/>
    <w:rsid w:val="00714E06"/>
    <w:rsid w:val="007156F0"/>
    <w:rsid w:val="00720685"/>
    <w:rsid w:val="0072443F"/>
    <w:rsid w:val="00724839"/>
    <w:rsid w:val="00724A68"/>
    <w:rsid w:val="007256E9"/>
    <w:rsid w:val="0072594B"/>
    <w:rsid w:val="00726702"/>
    <w:rsid w:val="00731137"/>
    <w:rsid w:val="00731237"/>
    <w:rsid w:val="00731BA9"/>
    <w:rsid w:val="00733A32"/>
    <w:rsid w:val="007362F5"/>
    <w:rsid w:val="00736439"/>
    <w:rsid w:val="007369F2"/>
    <w:rsid w:val="0073798F"/>
    <w:rsid w:val="00740089"/>
    <w:rsid w:val="00740974"/>
    <w:rsid w:val="0074160C"/>
    <w:rsid w:val="007428C0"/>
    <w:rsid w:val="0074290B"/>
    <w:rsid w:val="0074573C"/>
    <w:rsid w:val="00750DB4"/>
    <w:rsid w:val="007527B2"/>
    <w:rsid w:val="00753FE5"/>
    <w:rsid w:val="0075435D"/>
    <w:rsid w:val="00756610"/>
    <w:rsid w:val="007611EA"/>
    <w:rsid w:val="00761908"/>
    <w:rsid w:val="007628E0"/>
    <w:rsid w:val="00762B73"/>
    <w:rsid w:val="0076397B"/>
    <w:rsid w:val="00763DAE"/>
    <w:rsid w:val="0076423A"/>
    <w:rsid w:val="007656B3"/>
    <w:rsid w:val="00766E90"/>
    <w:rsid w:val="00767215"/>
    <w:rsid w:val="00770106"/>
    <w:rsid w:val="0077019F"/>
    <w:rsid w:val="0077048E"/>
    <w:rsid w:val="00771E8B"/>
    <w:rsid w:val="007725E7"/>
    <w:rsid w:val="0077390D"/>
    <w:rsid w:val="00774803"/>
    <w:rsid w:val="00777D4E"/>
    <w:rsid w:val="007837AD"/>
    <w:rsid w:val="00784AE4"/>
    <w:rsid w:val="007858B7"/>
    <w:rsid w:val="00791BC2"/>
    <w:rsid w:val="007928B5"/>
    <w:rsid w:val="007929F6"/>
    <w:rsid w:val="00794FAF"/>
    <w:rsid w:val="007960D9"/>
    <w:rsid w:val="007975E7"/>
    <w:rsid w:val="00797A66"/>
    <w:rsid w:val="007A011B"/>
    <w:rsid w:val="007A016F"/>
    <w:rsid w:val="007A1BB5"/>
    <w:rsid w:val="007A3303"/>
    <w:rsid w:val="007A5439"/>
    <w:rsid w:val="007A77F5"/>
    <w:rsid w:val="007A7B03"/>
    <w:rsid w:val="007B21FE"/>
    <w:rsid w:val="007B25D6"/>
    <w:rsid w:val="007B2DFA"/>
    <w:rsid w:val="007B435E"/>
    <w:rsid w:val="007B4C46"/>
    <w:rsid w:val="007B7360"/>
    <w:rsid w:val="007C03CA"/>
    <w:rsid w:val="007C05E2"/>
    <w:rsid w:val="007C339F"/>
    <w:rsid w:val="007C3980"/>
    <w:rsid w:val="007C6C1D"/>
    <w:rsid w:val="007D0767"/>
    <w:rsid w:val="007D27C9"/>
    <w:rsid w:val="007D2DA2"/>
    <w:rsid w:val="007D6EB9"/>
    <w:rsid w:val="007D78C4"/>
    <w:rsid w:val="007E0169"/>
    <w:rsid w:val="007E2351"/>
    <w:rsid w:val="007E78B7"/>
    <w:rsid w:val="007F0166"/>
    <w:rsid w:val="007F097A"/>
    <w:rsid w:val="007F26F9"/>
    <w:rsid w:val="007F28E9"/>
    <w:rsid w:val="007F402E"/>
    <w:rsid w:val="007F5FAF"/>
    <w:rsid w:val="007F605B"/>
    <w:rsid w:val="007F673E"/>
    <w:rsid w:val="007F7A0C"/>
    <w:rsid w:val="008004DA"/>
    <w:rsid w:val="008006A3"/>
    <w:rsid w:val="008008DB"/>
    <w:rsid w:val="00800D00"/>
    <w:rsid w:val="00802407"/>
    <w:rsid w:val="0080287B"/>
    <w:rsid w:val="00802C22"/>
    <w:rsid w:val="00804A27"/>
    <w:rsid w:val="0080644D"/>
    <w:rsid w:val="00807132"/>
    <w:rsid w:val="00810185"/>
    <w:rsid w:val="0081032E"/>
    <w:rsid w:val="008115C4"/>
    <w:rsid w:val="00811804"/>
    <w:rsid w:val="00811F0F"/>
    <w:rsid w:val="00812FFA"/>
    <w:rsid w:val="008143DD"/>
    <w:rsid w:val="00814FC7"/>
    <w:rsid w:val="00815FAA"/>
    <w:rsid w:val="0081694B"/>
    <w:rsid w:val="008176FB"/>
    <w:rsid w:val="00822F0C"/>
    <w:rsid w:val="008230DB"/>
    <w:rsid w:val="00823115"/>
    <w:rsid w:val="00824AA8"/>
    <w:rsid w:val="00824FA0"/>
    <w:rsid w:val="00826029"/>
    <w:rsid w:val="00826DF6"/>
    <w:rsid w:val="008271C6"/>
    <w:rsid w:val="00830F10"/>
    <w:rsid w:val="00832EE4"/>
    <w:rsid w:val="008331DB"/>
    <w:rsid w:val="00833852"/>
    <w:rsid w:val="0083547C"/>
    <w:rsid w:val="0084450C"/>
    <w:rsid w:val="00851147"/>
    <w:rsid w:val="00851777"/>
    <w:rsid w:val="00852275"/>
    <w:rsid w:val="008527E2"/>
    <w:rsid w:val="00853945"/>
    <w:rsid w:val="00855038"/>
    <w:rsid w:val="00855278"/>
    <w:rsid w:val="00857247"/>
    <w:rsid w:val="00857EBB"/>
    <w:rsid w:val="00860B3A"/>
    <w:rsid w:val="00861412"/>
    <w:rsid w:val="00861628"/>
    <w:rsid w:val="00863328"/>
    <w:rsid w:val="00866145"/>
    <w:rsid w:val="00867EA3"/>
    <w:rsid w:val="0087133F"/>
    <w:rsid w:val="0087162C"/>
    <w:rsid w:val="00872549"/>
    <w:rsid w:val="00872DF2"/>
    <w:rsid w:val="0087366D"/>
    <w:rsid w:val="00875702"/>
    <w:rsid w:val="008757E3"/>
    <w:rsid w:val="00875A4D"/>
    <w:rsid w:val="008763DA"/>
    <w:rsid w:val="00883AD5"/>
    <w:rsid w:val="008850FE"/>
    <w:rsid w:val="008856A6"/>
    <w:rsid w:val="00885939"/>
    <w:rsid w:val="00885FEB"/>
    <w:rsid w:val="008871A0"/>
    <w:rsid w:val="00890737"/>
    <w:rsid w:val="00890B0A"/>
    <w:rsid w:val="00891176"/>
    <w:rsid w:val="00891BEE"/>
    <w:rsid w:val="0089289E"/>
    <w:rsid w:val="008946D4"/>
    <w:rsid w:val="00896129"/>
    <w:rsid w:val="00896241"/>
    <w:rsid w:val="00897012"/>
    <w:rsid w:val="00897183"/>
    <w:rsid w:val="008A0593"/>
    <w:rsid w:val="008A3810"/>
    <w:rsid w:val="008A5308"/>
    <w:rsid w:val="008A5619"/>
    <w:rsid w:val="008A7F73"/>
    <w:rsid w:val="008B08CF"/>
    <w:rsid w:val="008B1020"/>
    <w:rsid w:val="008B253F"/>
    <w:rsid w:val="008B333A"/>
    <w:rsid w:val="008C2142"/>
    <w:rsid w:val="008C218E"/>
    <w:rsid w:val="008C24F8"/>
    <w:rsid w:val="008C3E3B"/>
    <w:rsid w:val="008C52C1"/>
    <w:rsid w:val="008C57B1"/>
    <w:rsid w:val="008C6C10"/>
    <w:rsid w:val="008D1626"/>
    <w:rsid w:val="008D3FD3"/>
    <w:rsid w:val="008D4490"/>
    <w:rsid w:val="008D674C"/>
    <w:rsid w:val="008D6D9C"/>
    <w:rsid w:val="008D70D7"/>
    <w:rsid w:val="008E04D8"/>
    <w:rsid w:val="008E0E12"/>
    <w:rsid w:val="008E1400"/>
    <w:rsid w:val="008E153E"/>
    <w:rsid w:val="008E19CD"/>
    <w:rsid w:val="008E23DC"/>
    <w:rsid w:val="008E301E"/>
    <w:rsid w:val="008E470A"/>
    <w:rsid w:val="008E795D"/>
    <w:rsid w:val="008E7E87"/>
    <w:rsid w:val="008F0CDA"/>
    <w:rsid w:val="008F14C1"/>
    <w:rsid w:val="008F2B31"/>
    <w:rsid w:val="008F3162"/>
    <w:rsid w:val="008F406F"/>
    <w:rsid w:val="008F50B6"/>
    <w:rsid w:val="008F5B7E"/>
    <w:rsid w:val="008F7C3F"/>
    <w:rsid w:val="008F7C40"/>
    <w:rsid w:val="0090516A"/>
    <w:rsid w:val="00906A28"/>
    <w:rsid w:val="00907B56"/>
    <w:rsid w:val="0091137E"/>
    <w:rsid w:val="00912E0C"/>
    <w:rsid w:val="0091541E"/>
    <w:rsid w:val="009157B1"/>
    <w:rsid w:val="00917221"/>
    <w:rsid w:val="00921014"/>
    <w:rsid w:val="00921B44"/>
    <w:rsid w:val="00921D4A"/>
    <w:rsid w:val="009220A6"/>
    <w:rsid w:val="009226D9"/>
    <w:rsid w:val="0092472E"/>
    <w:rsid w:val="00925196"/>
    <w:rsid w:val="0092663D"/>
    <w:rsid w:val="00926C45"/>
    <w:rsid w:val="0092751C"/>
    <w:rsid w:val="00931939"/>
    <w:rsid w:val="00933AF0"/>
    <w:rsid w:val="00934C62"/>
    <w:rsid w:val="00935756"/>
    <w:rsid w:val="009358EB"/>
    <w:rsid w:val="00935E81"/>
    <w:rsid w:val="00940245"/>
    <w:rsid w:val="00940893"/>
    <w:rsid w:val="00943436"/>
    <w:rsid w:val="00943F21"/>
    <w:rsid w:val="00944ECF"/>
    <w:rsid w:val="00947007"/>
    <w:rsid w:val="0094780B"/>
    <w:rsid w:val="00950D5E"/>
    <w:rsid w:val="00951B5F"/>
    <w:rsid w:val="009534FB"/>
    <w:rsid w:val="00954C2B"/>
    <w:rsid w:val="00955617"/>
    <w:rsid w:val="0095680F"/>
    <w:rsid w:val="00956841"/>
    <w:rsid w:val="009571B4"/>
    <w:rsid w:val="00960CA3"/>
    <w:rsid w:val="00960F80"/>
    <w:rsid w:val="009623A5"/>
    <w:rsid w:val="00967F3F"/>
    <w:rsid w:val="00973252"/>
    <w:rsid w:val="00973A84"/>
    <w:rsid w:val="00973A9D"/>
    <w:rsid w:val="009753C5"/>
    <w:rsid w:val="00976FA5"/>
    <w:rsid w:val="009818CC"/>
    <w:rsid w:val="00982E3B"/>
    <w:rsid w:val="00983321"/>
    <w:rsid w:val="009859BD"/>
    <w:rsid w:val="00990494"/>
    <w:rsid w:val="00990B85"/>
    <w:rsid w:val="00992D7A"/>
    <w:rsid w:val="00994A6B"/>
    <w:rsid w:val="00994AC8"/>
    <w:rsid w:val="00997289"/>
    <w:rsid w:val="00997CD4"/>
    <w:rsid w:val="009A2702"/>
    <w:rsid w:val="009A3C92"/>
    <w:rsid w:val="009A4253"/>
    <w:rsid w:val="009A665D"/>
    <w:rsid w:val="009A679E"/>
    <w:rsid w:val="009A6A15"/>
    <w:rsid w:val="009B14C0"/>
    <w:rsid w:val="009B2D14"/>
    <w:rsid w:val="009B37B4"/>
    <w:rsid w:val="009B3880"/>
    <w:rsid w:val="009B669E"/>
    <w:rsid w:val="009C094E"/>
    <w:rsid w:val="009C0D4A"/>
    <w:rsid w:val="009C0E3F"/>
    <w:rsid w:val="009C1334"/>
    <w:rsid w:val="009C2454"/>
    <w:rsid w:val="009C2A38"/>
    <w:rsid w:val="009C4174"/>
    <w:rsid w:val="009C4352"/>
    <w:rsid w:val="009C45B5"/>
    <w:rsid w:val="009C6BA7"/>
    <w:rsid w:val="009D0043"/>
    <w:rsid w:val="009D11FC"/>
    <w:rsid w:val="009D1782"/>
    <w:rsid w:val="009D204F"/>
    <w:rsid w:val="009D27C1"/>
    <w:rsid w:val="009D36E2"/>
    <w:rsid w:val="009D44E7"/>
    <w:rsid w:val="009D476C"/>
    <w:rsid w:val="009E07CE"/>
    <w:rsid w:val="009E1CD1"/>
    <w:rsid w:val="009E2BC6"/>
    <w:rsid w:val="009E3483"/>
    <w:rsid w:val="009E7A3A"/>
    <w:rsid w:val="009E7B22"/>
    <w:rsid w:val="009F0256"/>
    <w:rsid w:val="009F21E2"/>
    <w:rsid w:val="009F25E2"/>
    <w:rsid w:val="009F2D02"/>
    <w:rsid w:val="009F4D08"/>
    <w:rsid w:val="009F4EF9"/>
    <w:rsid w:val="009F61F2"/>
    <w:rsid w:val="009F6978"/>
    <w:rsid w:val="009F6A19"/>
    <w:rsid w:val="00A00A09"/>
    <w:rsid w:val="00A00D48"/>
    <w:rsid w:val="00A02EC6"/>
    <w:rsid w:val="00A075FF"/>
    <w:rsid w:val="00A11059"/>
    <w:rsid w:val="00A1295D"/>
    <w:rsid w:val="00A14C43"/>
    <w:rsid w:val="00A1618C"/>
    <w:rsid w:val="00A1664D"/>
    <w:rsid w:val="00A20706"/>
    <w:rsid w:val="00A22F68"/>
    <w:rsid w:val="00A2305D"/>
    <w:rsid w:val="00A2325B"/>
    <w:rsid w:val="00A26840"/>
    <w:rsid w:val="00A26F85"/>
    <w:rsid w:val="00A27338"/>
    <w:rsid w:val="00A3374B"/>
    <w:rsid w:val="00A34CFC"/>
    <w:rsid w:val="00A35130"/>
    <w:rsid w:val="00A35F86"/>
    <w:rsid w:val="00A35FDF"/>
    <w:rsid w:val="00A37692"/>
    <w:rsid w:val="00A37D17"/>
    <w:rsid w:val="00A424A5"/>
    <w:rsid w:val="00A4268B"/>
    <w:rsid w:val="00A428A7"/>
    <w:rsid w:val="00A42995"/>
    <w:rsid w:val="00A46525"/>
    <w:rsid w:val="00A50473"/>
    <w:rsid w:val="00A52BD0"/>
    <w:rsid w:val="00A53427"/>
    <w:rsid w:val="00A56A80"/>
    <w:rsid w:val="00A57A5C"/>
    <w:rsid w:val="00A57B60"/>
    <w:rsid w:val="00A61FB4"/>
    <w:rsid w:val="00A66A13"/>
    <w:rsid w:val="00A67627"/>
    <w:rsid w:val="00A67644"/>
    <w:rsid w:val="00A711BB"/>
    <w:rsid w:val="00A720C4"/>
    <w:rsid w:val="00A7272E"/>
    <w:rsid w:val="00A73B73"/>
    <w:rsid w:val="00A76270"/>
    <w:rsid w:val="00A7739D"/>
    <w:rsid w:val="00A77EDE"/>
    <w:rsid w:val="00A77F49"/>
    <w:rsid w:val="00A81214"/>
    <w:rsid w:val="00A818CB"/>
    <w:rsid w:val="00A824DD"/>
    <w:rsid w:val="00A828C8"/>
    <w:rsid w:val="00A86172"/>
    <w:rsid w:val="00A90A73"/>
    <w:rsid w:val="00A90F2D"/>
    <w:rsid w:val="00A92FAA"/>
    <w:rsid w:val="00A939A3"/>
    <w:rsid w:val="00A95733"/>
    <w:rsid w:val="00AA07A0"/>
    <w:rsid w:val="00AA1652"/>
    <w:rsid w:val="00AA24A8"/>
    <w:rsid w:val="00AA2C6C"/>
    <w:rsid w:val="00AA2E91"/>
    <w:rsid w:val="00AA3591"/>
    <w:rsid w:val="00AA379D"/>
    <w:rsid w:val="00AB03E9"/>
    <w:rsid w:val="00AB0DB7"/>
    <w:rsid w:val="00AB2391"/>
    <w:rsid w:val="00AB49D9"/>
    <w:rsid w:val="00AB563E"/>
    <w:rsid w:val="00AB62D1"/>
    <w:rsid w:val="00AB6C58"/>
    <w:rsid w:val="00AB7320"/>
    <w:rsid w:val="00AB7CE4"/>
    <w:rsid w:val="00AC1AAE"/>
    <w:rsid w:val="00AC2158"/>
    <w:rsid w:val="00AC37B9"/>
    <w:rsid w:val="00AC3B84"/>
    <w:rsid w:val="00AC4D83"/>
    <w:rsid w:val="00AC5F28"/>
    <w:rsid w:val="00AD0CDB"/>
    <w:rsid w:val="00AD1650"/>
    <w:rsid w:val="00AD2660"/>
    <w:rsid w:val="00AD2F7C"/>
    <w:rsid w:val="00AD3476"/>
    <w:rsid w:val="00AD4F02"/>
    <w:rsid w:val="00AD609B"/>
    <w:rsid w:val="00AE4BE2"/>
    <w:rsid w:val="00AF25DF"/>
    <w:rsid w:val="00AF2848"/>
    <w:rsid w:val="00AF37BD"/>
    <w:rsid w:val="00B013F9"/>
    <w:rsid w:val="00B02049"/>
    <w:rsid w:val="00B03DD5"/>
    <w:rsid w:val="00B03FEB"/>
    <w:rsid w:val="00B053AF"/>
    <w:rsid w:val="00B05713"/>
    <w:rsid w:val="00B065B6"/>
    <w:rsid w:val="00B10159"/>
    <w:rsid w:val="00B113C2"/>
    <w:rsid w:val="00B11D34"/>
    <w:rsid w:val="00B11D54"/>
    <w:rsid w:val="00B121A9"/>
    <w:rsid w:val="00B14E94"/>
    <w:rsid w:val="00B15007"/>
    <w:rsid w:val="00B162E4"/>
    <w:rsid w:val="00B202D0"/>
    <w:rsid w:val="00B2336F"/>
    <w:rsid w:val="00B26F7D"/>
    <w:rsid w:val="00B276BF"/>
    <w:rsid w:val="00B311F3"/>
    <w:rsid w:val="00B328A0"/>
    <w:rsid w:val="00B3476B"/>
    <w:rsid w:val="00B35566"/>
    <w:rsid w:val="00B41E1A"/>
    <w:rsid w:val="00B436D8"/>
    <w:rsid w:val="00B43C3D"/>
    <w:rsid w:val="00B45B62"/>
    <w:rsid w:val="00B46959"/>
    <w:rsid w:val="00B51601"/>
    <w:rsid w:val="00B519E4"/>
    <w:rsid w:val="00B548F5"/>
    <w:rsid w:val="00B55F14"/>
    <w:rsid w:val="00B56FEF"/>
    <w:rsid w:val="00B57B5F"/>
    <w:rsid w:val="00B607D6"/>
    <w:rsid w:val="00B60B2F"/>
    <w:rsid w:val="00B62FC8"/>
    <w:rsid w:val="00B6328B"/>
    <w:rsid w:val="00B63BAE"/>
    <w:rsid w:val="00B63BBD"/>
    <w:rsid w:val="00B64A02"/>
    <w:rsid w:val="00B65329"/>
    <w:rsid w:val="00B6566A"/>
    <w:rsid w:val="00B6603C"/>
    <w:rsid w:val="00B6621B"/>
    <w:rsid w:val="00B66826"/>
    <w:rsid w:val="00B7293D"/>
    <w:rsid w:val="00B72F88"/>
    <w:rsid w:val="00B73EA5"/>
    <w:rsid w:val="00B7714E"/>
    <w:rsid w:val="00B80164"/>
    <w:rsid w:val="00B8101F"/>
    <w:rsid w:val="00B8308A"/>
    <w:rsid w:val="00B84592"/>
    <w:rsid w:val="00B87698"/>
    <w:rsid w:val="00B87CCA"/>
    <w:rsid w:val="00B917BC"/>
    <w:rsid w:val="00B918F5"/>
    <w:rsid w:val="00B92683"/>
    <w:rsid w:val="00B92C8D"/>
    <w:rsid w:val="00B93F8D"/>
    <w:rsid w:val="00B94956"/>
    <w:rsid w:val="00B95C5F"/>
    <w:rsid w:val="00B96F36"/>
    <w:rsid w:val="00BA0F12"/>
    <w:rsid w:val="00BA4E1F"/>
    <w:rsid w:val="00BA60BD"/>
    <w:rsid w:val="00BA659B"/>
    <w:rsid w:val="00BB0412"/>
    <w:rsid w:val="00BB0580"/>
    <w:rsid w:val="00BB1143"/>
    <w:rsid w:val="00BB14CC"/>
    <w:rsid w:val="00BB3050"/>
    <w:rsid w:val="00BB3A24"/>
    <w:rsid w:val="00BB4B2B"/>
    <w:rsid w:val="00BB4BF9"/>
    <w:rsid w:val="00BB6463"/>
    <w:rsid w:val="00BC009A"/>
    <w:rsid w:val="00BC0F33"/>
    <w:rsid w:val="00BC135F"/>
    <w:rsid w:val="00BC2104"/>
    <w:rsid w:val="00BC3DCD"/>
    <w:rsid w:val="00BC4753"/>
    <w:rsid w:val="00BC5884"/>
    <w:rsid w:val="00BC589C"/>
    <w:rsid w:val="00BC5949"/>
    <w:rsid w:val="00BC61C6"/>
    <w:rsid w:val="00BD284D"/>
    <w:rsid w:val="00BD2B8A"/>
    <w:rsid w:val="00BD2F4F"/>
    <w:rsid w:val="00BD320B"/>
    <w:rsid w:val="00BD41A5"/>
    <w:rsid w:val="00BD6BE9"/>
    <w:rsid w:val="00BE116C"/>
    <w:rsid w:val="00BE3B9C"/>
    <w:rsid w:val="00BE3D3F"/>
    <w:rsid w:val="00BE4FF1"/>
    <w:rsid w:val="00BE5215"/>
    <w:rsid w:val="00BE64E6"/>
    <w:rsid w:val="00BE7082"/>
    <w:rsid w:val="00BF042F"/>
    <w:rsid w:val="00BF11B2"/>
    <w:rsid w:val="00BF2513"/>
    <w:rsid w:val="00BF4815"/>
    <w:rsid w:val="00BF4D79"/>
    <w:rsid w:val="00BF613C"/>
    <w:rsid w:val="00BF61B8"/>
    <w:rsid w:val="00C0357F"/>
    <w:rsid w:val="00C035C0"/>
    <w:rsid w:val="00C05753"/>
    <w:rsid w:val="00C07D9D"/>
    <w:rsid w:val="00C10A4C"/>
    <w:rsid w:val="00C111DD"/>
    <w:rsid w:val="00C11DE8"/>
    <w:rsid w:val="00C13749"/>
    <w:rsid w:val="00C13B6B"/>
    <w:rsid w:val="00C15B23"/>
    <w:rsid w:val="00C15D86"/>
    <w:rsid w:val="00C15E40"/>
    <w:rsid w:val="00C167EE"/>
    <w:rsid w:val="00C178BC"/>
    <w:rsid w:val="00C20FF2"/>
    <w:rsid w:val="00C23508"/>
    <w:rsid w:val="00C26B95"/>
    <w:rsid w:val="00C30474"/>
    <w:rsid w:val="00C30DC3"/>
    <w:rsid w:val="00C31283"/>
    <w:rsid w:val="00C335A8"/>
    <w:rsid w:val="00C341BB"/>
    <w:rsid w:val="00C34370"/>
    <w:rsid w:val="00C34D68"/>
    <w:rsid w:val="00C34EEC"/>
    <w:rsid w:val="00C350AD"/>
    <w:rsid w:val="00C35319"/>
    <w:rsid w:val="00C3779B"/>
    <w:rsid w:val="00C40160"/>
    <w:rsid w:val="00C43B39"/>
    <w:rsid w:val="00C43F5E"/>
    <w:rsid w:val="00C461EA"/>
    <w:rsid w:val="00C506A9"/>
    <w:rsid w:val="00C51D7B"/>
    <w:rsid w:val="00C5248A"/>
    <w:rsid w:val="00C530C0"/>
    <w:rsid w:val="00C53209"/>
    <w:rsid w:val="00C539F5"/>
    <w:rsid w:val="00C547C8"/>
    <w:rsid w:val="00C54D50"/>
    <w:rsid w:val="00C57112"/>
    <w:rsid w:val="00C6055E"/>
    <w:rsid w:val="00C615C3"/>
    <w:rsid w:val="00C6313D"/>
    <w:rsid w:val="00C656E4"/>
    <w:rsid w:val="00C659A7"/>
    <w:rsid w:val="00C65BE0"/>
    <w:rsid w:val="00C66226"/>
    <w:rsid w:val="00C66910"/>
    <w:rsid w:val="00C66B34"/>
    <w:rsid w:val="00C671DB"/>
    <w:rsid w:val="00C703E0"/>
    <w:rsid w:val="00C71029"/>
    <w:rsid w:val="00C71513"/>
    <w:rsid w:val="00C74128"/>
    <w:rsid w:val="00C75631"/>
    <w:rsid w:val="00C8173C"/>
    <w:rsid w:val="00C84808"/>
    <w:rsid w:val="00C860B6"/>
    <w:rsid w:val="00C86EFF"/>
    <w:rsid w:val="00C87609"/>
    <w:rsid w:val="00C929C9"/>
    <w:rsid w:val="00C9327C"/>
    <w:rsid w:val="00C95404"/>
    <w:rsid w:val="00C958AE"/>
    <w:rsid w:val="00C96479"/>
    <w:rsid w:val="00CA0427"/>
    <w:rsid w:val="00CA3B07"/>
    <w:rsid w:val="00CA400C"/>
    <w:rsid w:val="00CA76AA"/>
    <w:rsid w:val="00CB1379"/>
    <w:rsid w:val="00CB19B4"/>
    <w:rsid w:val="00CB5552"/>
    <w:rsid w:val="00CC00ED"/>
    <w:rsid w:val="00CC0375"/>
    <w:rsid w:val="00CC14C1"/>
    <w:rsid w:val="00CC2440"/>
    <w:rsid w:val="00CC286B"/>
    <w:rsid w:val="00CC4C3C"/>
    <w:rsid w:val="00CC6A2A"/>
    <w:rsid w:val="00CD0C4A"/>
    <w:rsid w:val="00CD2FF5"/>
    <w:rsid w:val="00CD412B"/>
    <w:rsid w:val="00CD4151"/>
    <w:rsid w:val="00CD5E5F"/>
    <w:rsid w:val="00CD73E4"/>
    <w:rsid w:val="00CE161B"/>
    <w:rsid w:val="00CE2FD7"/>
    <w:rsid w:val="00CE45F9"/>
    <w:rsid w:val="00CE4C91"/>
    <w:rsid w:val="00CE4CEE"/>
    <w:rsid w:val="00CE5597"/>
    <w:rsid w:val="00CE5B1C"/>
    <w:rsid w:val="00CE7EE3"/>
    <w:rsid w:val="00CF00F6"/>
    <w:rsid w:val="00CF6A5C"/>
    <w:rsid w:val="00CF743E"/>
    <w:rsid w:val="00D008F4"/>
    <w:rsid w:val="00D02B68"/>
    <w:rsid w:val="00D04AEC"/>
    <w:rsid w:val="00D10E48"/>
    <w:rsid w:val="00D1238B"/>
    <w:rsid w:val="00D12A22"/>
    <w:rsid w:val="00D12DC5"/>
    <w:rsid w:val="00D13BDF"/>
    <w:rsid w:val="00D15994"/>
    <w:rsid w:val="00D16181"/>
    <w:rsid w:val="00D20E2E"/>
    <w:rsid w:val="00D21303"/>
    <w:rsid w:val="00D2302B"/>
    <w:rsid w:val="00D23C8C"/>
    <w:rsid w:val="00D260E4"/>
    <w:rsid w:val="00D30540"/>
    <w:rsid w:val="00D31A45"/>
    <w:rsid w:val="00D34131"/>
    <w:rsid w:val="00D34BB3"/>
    <w:rsid w:val="00D34C36"/>
    <w:rsid w:val="00D359EE"/>
    <w:rsid w:val="00D40936"/>
    <w:rsid w:val="00D40C4C"/>
    <w:rsid w:val="00D40E28"/>
    <w:rsid w:val="00D4137A"/>
    <w:rsid w:val="00D423C1"/>
    <w:rsid w:val="00D42A4A"/>
    <w:rsid w:val="00D4467E"/>
    <w:rsid w:val="00D44BFB"/>
    <w:rsid w:val="00D45FF6"/>
    <w:rsid w:val="00D46D4C"/>
    <w:rsid w:val="00D52B08"/>
    <w:rsid w:val="00D52BAA"/>
    <w:rsid w:val="00D5366A"/>
    <w:rsid w:val="00D5572C"/>
    <w:rsid w:val="00D56634"/>
    <w:rsid w:val="00D61E97"/>
    <w:rsid w:val="00D62AFD"/>
    <w:rsid w:val="00D6440F"/>
    <w:rsid w:val="00D65860"/>
    <w:rsid w:val="00D665C1"/>
    <w:rsid w:val="00D66A9A"/>
    <w:rsid w:val="00D67F3A"/>
    <w:rsid w:val="00D715C4"/>
    <w:rsid w:val="00D72DD4"/>
    <w:rsid w:val="00D73341"/>
    <w:rsid w:val="00D73BE9"/>
    <w:rsid w:val="00D73C43"/>
    <w:rsid w:val="00D73C8C"/>
    <w:rsid w:val="00D75997"/>
    <w:rsid w:val="00D765A1"/>
    <w:rsid w:val="00D80B50"/>
    <w:rsid w:val="00D8284E"/>
    <w:rsid w:val="00D835F0"/>
    <w:rsid w:val="00D84476"/>
    <w:rsid w:val="00D85B82"/>
    <w:rsid w:val="00D87F69"/>
    <w:rsid w:val="00D93449"/>
    <w:rsid w:val="00D93D79"/>
    <w:rsid w:val="00D94936"/>
    <w:rsid w:val="00D973AF"/>
    <w:rsid w:val="00DA047C"/>
    <w:rsid w:val="00DA0B1A"/>
    <w:rsid w:val="00DA2C8F"/>
    <w:rsid w:val="00DA388A"/>
    <w:rsid w:val="00DA3DE3"/>
    <w:rsid w:val="00DA4F5F"/>
    <w:rsid w:val="00DA6296"/>
    <w:rsid w:val="00DA798D"/>
    <w:rsid w:val="00DB0101"/>
    <w:rsid w:val="00DB05B4"/>
    <w:rsid w:val="00DB09CE"/>
    <w:rsid w:val="00DB1ADC"/>
    <w:rsid w:val="00DB3984"/>
    <w:rsid w:val="00DB71C6"/>
    <w:rsid w:val="00DB7AD1"/>
    <w:rsid w:val="00DC15D4"/>
    <w:rsid w:val="00DC3BE7"/>
    <w:rsid w:val="00DC4C4E"/>
    <w:rsid w:val="00DD0305"/>
    <w:rsid w:val="00DD0A1D"/>
    <w:rsid w:val="00DD144B"/>
    <w:rsid w:val="00DD2940"/>
    <w:rsid w:val="00DD3426"/>
    <w:rsid w:val="00DD4724"/>
    <w:rsid w:val="00DD4D0D"/>
    <w:rsid w:val="00DD6029"/>
    <w:rsid w:val="00DD60D2"/>
    <w:rsid w:val="00DD78D8"/>
    <w:rsid w:val="00DE0624"/>
    <w:rsid w:val="00DE1064"/>
    <w:rsid w:val="00DE11A7"/>
    <w:rsid w:val="00DE5707"/>
    <w:rsid w:val="00DE571F"/>
    <w:rsid w:val="00DE7754"/>
    <w:rsid w:val="00DF1488"/>
    <w:rsid w:val="00DF21F1"/>
    <w:rsid w:val="00DF25DB"/>
    <w:rsid w:val="00DF2EF0"/>
    <w:rsid w:val="00DF3960"/>
    <w:rsid w:val="00DF39A3"/>
    <w:rsid w:val="00DF53C4"/>
    <w:rsid w:val="00DF6016"/>
    <w:rsid w:val="00DF6F94"/>
    <w:rsid w:val="00DF7853"/>
    <w:rsid w:val="00E00022"/>
    <w:rsid w:val="00E020FF"/>
    <w:rsid w:val="00E064A2"/>
    <w:rsid w:val="00E06F8D"/>
    <w:rsid w:val="00E07A7B"/>
    <w:rsid w:val="00E10348"/>
    <w:rsid w:val="00E114DC"/>
    <w:rsid w:val="00E11A41"/>
    <w:rsid w:val="00E12066"/>
    <w:rsid w:val="00E145C9"/>
    <w:rsid w:val="00E15E4C"/>
    <w:rsid w:val="00E17FEC"/>
    <w:rsid w:val="00E20805"/>
    <w:rsid w:val="00E213E8"/>
    <w:rsid w:val="00E25B89"/>
    <w:rsid w:val="00E26A45"/>
    <w:rsid w:val="00E272DC"/>
    <w:rsid w:val="00E27F48"/>
    <w:rsid w:val="00E30EE0"/>
    <w:rsid w:val="00E31EBA"/>
    <w:rsid w:val="00E3302B"/>
    <w:rsid w:val="00E331E4"/>
    <w:rsid w:val="00E3373C"/>
    <w:rsid w:val="00E37AAD"/>
    <w:rsid w:val="00E41857"/>
    <w:rsid w:val="00E419A7"/>
    <w:rsid w:val="00E42C1E"/>
    <w:rsid w:val="00E44A6A"/>
    <w:rsid w:val="00E45BA5"/>
    <w:rsid w:val="00E464FD"/>
    <w:rsid w:val="00E46C12"/>
    <w:rsid w:val="00E5006F"/>
    <w:rsid w:val="00E5077E"/>
    <w:rsid w:val="00E530D2"/>
    <w:rsid w:val="00E53B9B"/>
    <w:rsid w:val="00E56124"/>
    <w:rsid w:val="00E563F3"/>
    <w:rsid w:val="00E56CA9"/>
    <w:rsid w:val="00E57AC1"/>
    <w:rsid w:val="00E60B97"/>
    <w:rsid w:val="00E619BB"/>
    <w:rsid w:val="00E62EA9"/>
    <w:rsid w:val="00E64720"/>
    <w:rsid w:val="00E64A54"/>
    <w:rsid w:val="00E66A9F"/>
    <w:rsid w:val="00E73070"/>
    <w:rsid w:val="00E748DB"/>
    <w:rsid w:val="00E76A82"/>
    <w:rsid w:val="00E76E97"/>
    <w:rsid w:val="00E770B4"/>
    <w:rsid w:val="00E77A67"/>
    <w:rsid w:val="00E8121E"/>
    <w:rsid w:val="00E82315"/>
    <w:rsid w:val="00E82D23"/>
    <w:rsid w:val="00E84E80"/>
    <w:rsid w:val="00E868A5"/>
    <w:rsid w:val="00E87144"/>
    <w:rsid w:val="00E87182"/>
    <w:rsid w:val="00E8786E"/>
    <w:rsid w:val="00E90121"/>
    <w:rsid w:val="00E923C9"/>
    <w:rsid w:val="00E94D7D"/>
    <w:rsid w:val="00E9535A"/>
    <w:rsid w:val="00E96792"/>
    <w:rsid w:val="00EA290C"/>
    <w:rsid w:val="00EA2AEC"/>
    <w:rsid w:val="00EA340C"/>
    <w:rsid w:val="00EA4FF0"/>
    <w:rsid w:val="00EA767F"/>
    <w:rsid w:val="00EB200A"/>
    <w:rsid w:val="00EB2F2D"/>
    <w:rsid w:val="00EB3AF2"/>
    <w:rsid w:val="00EB4D3F"/>
    <w:rsid w:val="00EB5691"/>
    <w:rsid w:val="00EB7934"/>
    <w:rsid w:val="00EB7CF1"/>
    <w:rsid w:val="00EC017F"/>
    <w:rsid w:val="00EC0E7E"/>
    <w:rsid w:val="00EC260E"/>
    <w:rsid w:val="00EC2B4A"/>
    <w:rsid w:val="00EC2E68"/>
    <w:rsid w:val="00EC5691"/>
    <w:rsid w:val="00EC641F"/>
    <w:rsid w:val="00EC6A64"/>
    <w:rsid w:val="00ED1860"/>
    <w:rsid w:val="00ED1CBC"/>
    <w:rsid w:val="00ED267A"/>
    <w:rsid w:val="00ED2A80"/>
    <w:rsid w:val="00ED2EDD"/>
    <w:rsid w:val="00ED31D5"/>
    <w:rsid w:val="00ED3C73"/>
    <w:rsid w:val="00ED5A43"/>
    <w:rsid w:val="00ED6EF1"/>
    <w:rsid w:val="00EE1B39"/>
    <w:rsid w:val="00EE4BCF"/>
    <w:rsid w:val="00EE6CD1"/>
    <w:rsid w:val="00EE77CD"/>
    <w:rsid w:val="00EF074C"/>
    <w:rsid w:val="00EF3025"/>
    <w:rsid w:val="00EF4F06"/>
    <w:rsid w:val="00EF567E"/>
    <w:rsid w:val="00EF6215"/>
    <w:rsid w:val="00EF7E1D"/>
    <w:rsid w:val="00F00E0E"/>
    <w:rsid w:val="00F013B0"/>
    <w:rsid w:val="00F017B7"/>
    <w:rsid w:val="00F01DDB"/>
    <w:rsid w:val="00F022A6"/>
    <w:rsid w:val="00F02B7A"/>
    <w:rsid w:val="00F031C0"/>
    <w:rsid w:val="00F04B4B"/>
    <w:rsid w:val="00F04C56"/>
    <w:rsid w:val="00F057D1"/>
    <w:rsid w:val="00F1022F"/>
    <w:rsid w:val="00F12476"/>
    <w:rsid w:val="00F12BBF"/>
    <w:rsid w:val="00F13D41"/>
    <w:rsid w:val="00F16C56"/>
    <w:rsid w:val="00F20B22"/>
    <w:rsid w:val="00F21402"/>
    <w:rsid w:val="00F21BB1"/>
    <w:rsid w:val="00F22108"/>
    <w:rsid w:val="00F23DE3"/>
    <w:rsid w:val="00F255A1"/>
    <w:rsid w:val="00F26025"/>
    <w:rsid w:val="00F26297"/>
    <w:rsid w:val="00F262A6"/>
    <w:rsid w:val="00F26DA3"/>
    <w:rsid w:val="00F30383"/>
    <w:rsid w:val="00F32349"/>
    <w:rsid w:val="00F324F8"/>
    <w:rsid w:val="00F32FCE"/>
    <w:rsid w:val="00F3379F"/>
    <w:rsid w:val="00F34CBD"/>
    <w:rsid w:val="00F36AA2"/>
    <w:rsid w:val="00F37A86"/>
    <w:rsid w:val="00F37D9C"/>
    <w:rsid w:val="00F41993"/>
    <w:rsid w:val="00F43AA1"/>
    <w:rsid w:val="00F43B94"/>
    <w:rsid w:val="00F458A6"/>
    <w:rsid w:val="00F46232"/>
    <w:rsid w:val="00F506E2"/>
    <w:rsid w:val="00F51709"/>
    <w:rsid w:val="00F539DC"/>
    <w:rsid w:val="00F5743A"/>
    <w:rsid w:val="00F6199B"/>
    <w:rsid w:val="00F675D3"/>
    <w:rsid w:val="00F71FC3"/>
    <w:rsid w:val="00F7282A"/>
    <w:rsid w:val="00F72C6B"/>
    <w:rsid w:val="00F732A2"/>
    <w:rsid w:val="00F73C9A"/>
    <w:rsid w:val="00F7416A"/>
    <w:rsid w:val="00F7419F"/>
    <w:rsid w:val="00F75A04"/>
    <w:rsid w:val="00F82002"/>
    <w:rsid w:val="00F82BEC"/>
    <w:rsid w:val="00F8412A"/>
    <w:rsid w:val="00F85A38"/>
    <w:rsid w:val="00F85B0F"/>
    <w:rsid w:val="00F879A6"/>
    <w:rsid w:val="00F90FF4"/>
    <w:rsid w:val="00F93D57"/>
    <w:rsid w:val="00F93E2D"/>
    <w:rsid w:val="00F945FD"/>
    <w:rsid w:val="00FA0DC0"/>
    <w:rsid w:val="00FA0E4A"/>
    <w:rsid w:val="00FA144F"/>
    <w:rsid w:val="00FA2E91"/>
    <w:rsid w:val="00FA46D8"/>
    <w:rsid w:val="00FA61C2"/>
    <w:rsid w:val="00FA7345"/>
    <w:rsid w:val="00FB091E"/>
    <w:rsid w:val="00FB0A27"/>
    <w:rsid w:val="00FB123A"/>
    <w:rsid w:val="00FB33C4"/>
    <w:rsid w:val="00FB4988"/>
    <w:rsid w:val="00FB6605"/>
    <w:rsid w:val="00FC1AA5"/>
    <w:rsid w:val="00FC4495"/>
    <w:rsid w:val="00FC461A"/>
    <w:rsid w:val="00FC486C"/>
    <w:rsid w:val="00FC4F1C"/>
    <w:rsid w:val="00FD00E8"/>
    <w:rsid w:val="00FD0EF2"/>
    <w:rsid w:val="00FD5BE5"/>
    <w:rsid w:val="00FD5CF0"/>
    <w:rsid w:val="00FD7D4C"/>
    <w:rsid w:val="00FE04DE"/>
    <w:rsid w:val="00FE1892"/>
    <w:rsid w:val="00FE295C"/>
    <w:rsid w:val="00FE4083"/>
    <w:rsid w:val="00FE40E9"/>
    <w:rsid w:val="00FE5F51"/>
    <w:rsid w:val="00FF31B7"/>
    <w:rsid w:val="00FF3E3F"/>
    <w:rsid w:val="00FF4CEE"/>
    <w:rsid w:val="00FF664E"/>
    <w:rsid w:val="00FF6BBD"/>
    <w:rsid w:val="00FF7201"/>
    <w:rsid w:val="00FF7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F249"/>
  <w15:chartTrackingRefBased/>
  <w15:docId w15:val="{F35488E3-9086-42E2-A070-5CF4050B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950"/>
    <w:rPr>
      <w:lang w:val="ro-RO"/>
    </w:rPr>
  </w:style>
  <w:style w:type="paragraph" w:styleId="Heading1">
    <w:name w:val="heading 1"/>
    <w:basedOn w:val="Normal"/>
    <w:next w:val="Normal"/>
    <w:link w:val="Heading1Char"/>
    <w:uiPriority w:val="9"/>
    <w:qFormat/>
    <w:rsid w:val="00EE77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3AE9"/>
    <w:pPr>
      <w:spacing w:after="120" w:line="240" w:lineRule="auto"/>
      <w:ind w:firstLine="540"/>
      <w:jc w:val="both"/>
      <w:outlineLvl w:val="1"/>
    </w:pPr>
    <w:rPr>
      <w:rFonts w:ascii="Times New Roman" w:eastAsia="Times New Roman" w:hAnsi="Times New Roman" w:cs="Times New Roman"/>
      <w:bCs/>
      <w:color w:val="000000"/>
      <w:sz w:val="24"/>
      <w:szCs w:val="24"/>
    </w:rPr>
  </w:style>
  <w:style w:type="paragraph" w:styleId="Heading4">
    <w:name w:val="heading 4"/>
    <w:basedOn w:val="Normal"/>
    <w:next w:val="Normal"/>
    <w:link w:val="Heading4Char"/>
    <w:uiPriority w:val="9"/>
    <w:semiHidden/>
    <w:unhideWhenUsed/>
    <w:qFormat/>
    <w:rsid w:val="00DD0A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3AE9"/>
    <w:rPr>
      <w:rFonts w:ascii="Times New Roman" w:eastAsia="Times New Roman" w:hAnsi="Times New Roman" w:cs="Times New Roman"/>
      <w:bCs/>
      <w:color w:val="000000"/>
      <w:sz w:val="24"/>
      <w:szCs w:val="24"/>
      <w:lang w:val="ro-RO"/>
    </w:rPr>
  </w:style>
  <w:style w:type="paragraph" w:customStyle="1" w:styleId="title-article-norm">
    <w:name w:val="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023A8"/>
    <w:pPr>
      <w:spacing w:after="0" w:line="240" w:lineRule="auto"/>
    </w:pPr>
  </w:style>
  <w:style w:type="paragraph" w:styleId="Header">
    <w:name w:val="header"/>
    <w:basedOn w:val="Normal"/>
    <w:link w:val="HeaderChar"/>
    <w:uiPriority w:val="99"/>
    <w:unhideWhenUsed/>
    <w:rsid w:val="00AB2391"/>
    <w:pPr>
      <w:tabs>
        <w:tab w:val="center" w:pos="4844"/>
        <w:tab w:val="right" w:pos="9689"/>
      </w:tabs>
      <w:spacing w:after="0" w:line="240" w:lineRule="auto"/>
    </w:pPr>
  </w:style>
  <w:style w:type="character" w:customStyle="1" w:styleId="HeaderChar">
    <w:name w:val="Header Char"/>
    <w:basedOn w:val="DefaultParagraphFont"/>
    <w:link w:val="Header"/>
    <w:uiPriority w:val="99"/>
    <w:rsid w:val="00AB2391"/>
  </w:style>
  <w:style w:type="paragraph" w:styleId="Footer">
    <w:name w:val="footer"/>
    <w:basedOn w:val="Normal"/>
    <w:link w:val="FooterChar"/>
    <w:uiPriority w:val="99"/>
    <w:unhideWhenUsed/>
    <w:rsid w:val="00AB2391"/>
    <w:pPr>
      <w:tabs>
        <w:tab w:val="center" w:pos="4844"/>
        <w:tab w:val="right" w:pos="9689"/>
      </w:tabs>
      <w:spacing w:after="0" w:line="240" w:lineRule="auto"/>
    </w:pPr>
  </w:style>
  <w:style w:type="character" w:customStyle="1" w:styleId="FooterChar">
    <w:name w:val="Footer Char"/>
    <w:basedOn w:val="DefaultParagraphFont"/>
    <w:link w:val="Footer"/>
    <w:uiPriority w:val="99"/>
    <w:rsid w:val="00AB2391"/>
  </w:style>
  <w:style w:type="character" w:customStyle="1" w:styleId="italics">
    <w:name w:val="italics"/>
    <w:basedOn w:val="DefaultParagraphFont"/>
    <w:rsid w:val="00AB2391"/>
  </w:style>
  <w:style w:type="paragraph" w:customStyle="1" w:styleId="List1">
    <w:name w:val="Listă1"/>
    <w:basedOn w:val="Normal"/>
    <w:rsid w:val="00BA60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7F3A"/>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D973AF"/>
    <w:rPr>
      <w:sz w:val="16"/>
      <w:szCs w:val="16"/>
    </w:rPr>
  </w:style>
  <w:style w:type="paragraph" w:styleId="CommentText">
    <w:name w:val="annotation text"/>
    <w:basedOn w:val="Normal"/>
    <w:link w:val="CommentTextChar"/>
    <w:uiPriority w:val="99"/>
    <w:unhideWhenUsed/>
    <w:rsid w:val="00D973AF"/>
    <w:pPr>
      <w:spacing w:line="240" w:lineRule="auto"/>
    </w:pPr>
    <w:rPr>
      <w:sz w:val="20"/>
      <w:szCs w:val="20"/>
    </w:rPr>
  </w:style>
  <w:style w:type="character" w:customStyle="1" w:styleId="CommentTextChar">
    <w:name w:val="Comment Text Char"/>
    <w:basedOn w:val="DefaultParagraphFont"/>
    <w:link w:val="CommentText"/>
    <w:uiPriority w:val="99"/>
    <w:rsid w:val="00D973AF"/>
    <w:rPr>
      <w:sz w:val="20"/>
      <w:szCs w:val="20"/>
      <w:lang w:val="ro-RO"/>
    </w:rPr>
  </w:style>
  <w:style w:type="paragraph" w:styleId="BalloonText">
    <w:name w:val="Balloon Text"/>
    <w:basedOn w:val="Normal"/>
    <w:link w:val="BalloonTextChar"/>
    <w:uiPriority w:val="99"/>
    <w:semiHidden/>
    <w:unhideWhenUsed/>
    <w:rsid w:val="00D97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AF"/>
    <w:rPr>
      <w:rFonts w:ascii="Segoe UI" w:hAnsi="Segoe UI" w:cs="Segoe UI"/>
      <w:sz w:val="18"/>
      <w:szCs w:val="18"/>
    </w:rPr>
  </w:style>
  <w:style w:type="character" w:styleId="Hyperlink">
    <w:name w:val="Hyperlink"/>
    <w:basedOn w:val="DefaultParagraphFont"/>
    <w:uiPriority w:val="99"/>
    <w:unhideWhenUsed/>
    <w:rsid w:val="00232BD0"/>
    <w:rPr>
      <w:color w:val="0000FF"/>
      <w:u w:val="single"/>
    </w:rPr>
  </w:style>
  <w:style w:type="character" w:customStyle="1" w:styleId="superscript">
    <w:name w:val="superscript"/>
    <w:basedOn w:val="DefaultParagraphFont"/>
    <w:rsid w:val="00232BD0"/>
  </w:style>
  <w:style w:type="paragraph" w:customStyle="1" w:styleId="modref">
    <w:name w:val="modref"/>
    <w:basedOn w:val="Normal"/>
    <w:rsid w:val="003E57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0767C4"/>
  </w:style>
  <w:style w:type="paragraph" w:customStyle="1" w:styleId="List2">
    <w:name w:val="Listă2"/>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0767C4"/>
  </w:style>
  <w:style w:type="paragraph" w:styleId="ListParagraph">
    <w:name w:val="List Paragraph"/>
    <w:aliases w:val="Bullet Points,Liste Paragraf,Normal bullet 2,body 2,List Paragraph1,List Paragraph2,Scriptoria bullet points,Ha,References,Indent Paragraph"/>
    <w:basedOn w:val="Normal"/>
    <w:link w:val="ListParagraphChar"/>
    <w:uiPriority w:val="34"/>
    <w:qFormat/>
    <w:rsid w:val="00061E56"/>
    <w:pPr>
      <w:ind w:left="720"/>
      <w:contextualSpacing/>
    </w:pPr>
  </w:style>
  <w:style w:type="paragraph" w:styleId="CommentSubject">
    <w:name w:val="annotation subject"/>
    <w:basedOn w:val="CommentText"/>
    <w:next w:val="CommentText"/>
    <w:link w:val="CommentSubjectChar"/>
    <w:uiPriority w:val="99"/>
    <w:semiHidden/>
    <w:unhideWhenUsed/>
    <w:rsid w:val="007362F5"/>
    <w:rPr>
      <w:b/>
      <w:bCs/>
      <w:lang w:val="en-US"/>
    </w:rPr>
  </w:style>
  <w:style w:type="character" w:customStyle="1" w:styleId="CommentSubjectChar">
    <w:name w:val="Comment Subject Char"/>
    <w:basedOn w:val="CommentTextChar"/>
    <w:link w:val="CommentSubject"/>
    <w:uiPriority w:val="99"/>
    <w:semiHidden/>
    <w:rsid w:val="007362F5"/>
    <w:rPr>
      <w:b/>
      <w:bCs/>
      <w:sz w:val="20"/>
      <w:szCs w:val="20"/>
      <w:lang w:val="ro-RO"/>
    </w:rPr>
  </w:style>
  <w:style w:type="paragraph" w:customStyle="1" w:styleId="List3">
    <w:name w:val="Listă3"/>
    <w:basedOn w:val="Normal"/>
    <w:rsid w:val="005362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doc-first">
    <w:name w:val="title-doc-first"/>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i">
    <w:name w:val="hd-ti"/>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615C3"/>
  </w:style>
  <w:style w:type="paragraph" w:customStyle="1" w:styleId="hd-modifiers">
    <w:name w:val="hd-modifiers"/>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1">
    <w:name w:val="hd-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2">
    <w:name w:val="hd-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3">
    <w:name w:val="hd-toc-3"/>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fam-member-star">
    <w:name w:val="title-fam-member-star"/>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Char2,Footnote Text Char1 Char,Footnote Text Char Char Char,Footnote Text Char Char1,Footnote Text Char Char,Fußnote,single space,FOOTNOTES,fn,ft,ADB,pod carou,ALTS FOOTNO,Fußnotentext Char1,Fußnotentext Char Char,f"/>
    <w:basedOn w:val="Normal"/>
    <w:link w:val="FootnoteTextChar"/>
    <w:uiPriority w:val="99"/>
    <w:unhideWhenUsed/>
    <w:qFormat/>
    <w:rsid w:val="002D4194"/>
    <w:pPr>
      <w:spacing w:after="0" w:line="240" w:lineRule="auto"/>
    </w:pPr>
    <w:rPr>
      <w:sz w:val="20"/>
      <w:szCs w:val="20"/>
    </w:rPr>
  </w:style>
  <w:style w:type="character" w:customStyle="1" w:styleId="FootnoteTextChar">
    <w:name w:val="Footnote Text Char"/>
    <w:aliases w:val="Footnote Text Char2 Char,Footnote Text Char1 Char Char,Footnote Text Char Char Char Char,Footnote Text Char Char1 Char,Footnote Text Char Char Char1,Fußnote Char,single space Char,FOOTNOTES Char,fn Char,ft Char,ADB Char,pod carou Char"/>
    <w:basedOn w:val="DefaultParagraphFont"/>
    <w:link w:val="FootnoteText"/>
    <w:uiPriority w:val="99"/>
    <w:rsid w:val="002D4194"/>
    <w:rPr>
      <w:sz w:val="20"/>
      <w:szCs w:val="20"/>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Re"/>
    <w:basedOn w:val="DefaultParagraphFont"/>
    <w:link w:val="BVIfnrCharCharCharCharChar1"/>
    <w:uiPriority w:val="99"/>
    <w:unhideWhenUsed/>
    <w:qFormat/>
    <w:rsid w:val="002D4194"/>
    <w:rPr>
      <w:vertAlign w:val="superscript"/>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link w:val="FootnoteReference"/>
    <w:uiPriority w:val="99"/>
    <w:rsid w:val="002D4194"/>
    <w:pPr>
      <w:spacing w:before="120" w:line="240" w:lineRule="exact"/>
    </w:pPr>
    <w:rPr>
      <w:vertAlign w:val="superscript"/>
    </w:rPr>
  </w:style>
  <w:style w:type="paragraph" w:customStyle="1" w:styleId="yiv0381545019msonormal">
    <w:name w:val="yiv0381545019msonormal"/>
    <w:basedOn w:val="Normal"/>
    <w:rsid w:val="002D419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D4194"/>
    <w:rPr>
      <w:color w:val="954F72" w:themeColor="followedHyperlink"/>
      <w:u w:val="single"/>
    </w:rPr>
  </w:style>
  <w:style w:type="paragraph" w:customStyle="1" w:styleId="cb">
    <w:name w:val="cb"/>
    <w:basedOn w:val="Normal"/>
    <w:rsid w:val="00D62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B7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Points Char,Liste Paragraf Char,Normal bullet 2 Char,body 2 Char,List Paragraph1 Char,List Paragraph2 Char,Scriptoria bullet points Char,Ha Char,References Char,Indent Paragraph Char"/>
    <w:link w:val="ListParagraph"/>
    <w:uiPriority w:val="99"/>
    <w:locked/>
    <w:rsid w:val="00E12066"/>
    <w:rPr>
      <w:lang w:val="ro-RO"/>
    </w:rPr>
  </w:style>
  <w:style w:type="character" w:customStyle="1" w:styleId="Heading4Char">
    <w:name w:val="Heading 4 Char"/>
    <w:basedOn w:val="DefaultParagraphFont"/>
    <w:link w:val="Heading4"/>
    <w:uiPriority w:val="9"/>
    <w:semiHidden/>
    <w:rsid w:val="00DD0A1D"/>
    <w:rPr>
      <w:rFonts w:asciiTheme="majorHAnsi" w:eastAsiaTheme="majorEastAsia" w:hAnsiTheme="majorHAnsi" w:cstheme="majorBidi"/>
      <w:i/>
      <w:iCs/>
      <w:color w:val="2E74B5" w:themeColor="accent1" w:themeShade="BF"/>
    </w:rPr>
  </w:style>
  <w:style w:type="paragraph" w:customStyle="1" w:styleId="CM1">
    <w:name w:val="CM1"/>
    <w:basedOn w:val="Default"/>
    <w:next w:val="Default"/>
    <w:uiPriority w:val="99"/>
    <w:rsid w:val="002455A1"/>
    <w:rPr>
      <w:rFonts w:ascii="Times New Roman" w:hAnsi="Times New Roman" w:cs="Times New Roman"/>
      <w:color w:val="auto"/>
    </w:rPr>
  </w:style>
  <w:style w:type="paragraph" w:customStyle="1" w:styleId="CM3">
    <w:name w:val="CM3"/>
    <w:basedOn w:val="Default"/>
    <w:next w:val="Default"/>
    <w:uiPriority w:val="99"/>
    <w:rsid w:val="002455A1"/>
    <w:rPr>
      <w:rFonts w:ascii="Times New Roman" w:hAnsi="Times New Roman" w:cs="Times New Roman"/>
      <w:color w:val="auto"/>
    </w:rPr>
  </w:style>
  <w:style w:type="paragraph" w:customStyle="1" w:styleId="CM4">
    <w:name w:val="CM4"/>
    <w:basedOn w:val="Default"/>
    <w:next w:val="Default"/>
    <w:uiPriority w:val="99"/>
    <w:rsid w:val="002455A1"/>
    <w:rPr>
      <w:rFonts w:ascii="Times New Roman" w:hAnsi="Times New Roman" w:cs="Times New Roman"/>
      <w:color w:val="auto"/>
    </w:rPr>
  </w:style>
  <w:style w:type="character" w:customStyle="1" w:styleId="no-parag">
    <w:name w:val="no-parag"/>
    <w:basedOn w:val="DefaultParagraphFont"/>
    <w:rsid w:val="001954DE"/>
  </w:style>
  <w:style w:type="paragraph" w:customStyle="1" w:styleId="title-annex-2">
    <w:name w:val="title-annex-2"/>
    <w:basedOn w:val="Normal"/>
    <w:rsid w:val="00F8412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C0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E77C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767">
      <w:bodyDiv w:val="1"/>
      <w:marLeft w:val="0"/>
      <w:marRight w:val="0"/>
      <w:marTop w:val="0"/>
      <w:marBottom w:val="0"/>
      <w:divBdr>
        <w:top w:val="none" w:sz="0" w:space="0" w:color="auto"/>
        <w:left w:val="none" w:sz="0" w:space="0" w:color="auto"/>
        <w:bottom w:val="none" w:sz="0" w:space="0" w:color="auto"/>
        <w:right w:val="none" w:sz="0" w:space="0" w:color="auto"/>
      </w:divBdr>
    </w:div>
    <w:div w:id="19866070">
      <w:bodyDiv w:val="1"/>
      <w:marLeft w:val="0"/>
      <w:marRight w:val="0"/>
      <w:marTop w:val="0"/>
      <w:marBottom w:val="0"/>
      <w:divBdr>
        <w:top w:val="none" w:sz="0" w:space="0" w:color="auto"/>
        <w:left w:val="none" w:sz="0" w:space="0" w:color="auto"/>
        <w:bottom w:val="none" w:sz="0" w:space="0" w:color="auto"/>
        <w:right w:val="none" w:sz="0" w:space="0" w:color="auto"/>
      </w:divBdr>
      <w:divsChild>
        <w:div w:id="2137794112">
          <w:marLeft w:val="0"/>
          <w:marRight w:val="0"/>
          <w:marTop w:val="0"/>
          <w:marBottom w:val="0"/>
          <w:divBdr>
            <w:top w:val="none" w:sz="0" w:space="0" w:color="auto"/>
            <w:left w:val="none" w:sz="0" w:space="0" w:color="auto"/>
            <w:bottom w:val="none" w:sz="0" w:space="0" w:color="auto"/>
            <w:right w:val="none" w:sz="0" w:space="0" w:color="auto"/>
          </w:divBdr>
          <w:divsChild>
            <w:div w:id="1026522461">
              <w:marLeft w:val="0"/>
              <w:marRight w:val="0"/>
              <w:marTop w:val="0"/>
              <w:marBottom w:val="0"/>
              <w:divBdr>
                <w:top w:val="none" w:sz="0" w:space="0" w:color="auto"/>
                <w:left w:val="none" w:sz="0" w:space="0" w:color="auto"/>
                <w:bottom w:val="none" w:sz="0" w:space="0" w:color="auto"/>
                <w:right w:val="none" w:sz="0" w:space="0" w:color="auto"/>
              </w:divBdr>
              <w:divsChild>
                <w:div w:id="1789159571">
                  <w:marLeft w:val="0"/>
                  <w:marRight w:val="0"/>
                  <w:marTop w:val="0"/>
                  <w:marBottom w:val="0"/>
                  <w:divBdr>
                    <w:top w:val="none" w:sz="0" w:space="0" w:color="auto"/>
                    <w:left w:val="none" w:sz="0" w:space="0" w:color="auto"/>
                    <w:bottom w:val="none" w:sz="0" w:space="0" w:color="auto"/>
                    <w:right w:val="none" w:sz="0" w:space="0" w:color="auto"/>
                  </w:divBdr>
                  <w:divsChild>
                    <w:div w:id="182978468">
                      <w:marLeft w:val="0"/>
                      <w:marRight w:val="0"/>
                      <w:marTop w:val="120"/>
                      <w:marBottom w:val="0"/>
                      <w:divBdr>
                        <w:top w:val="none" w:sz="0" w:space="0" w:color="auto"/>
                        <w:left w:val="none" w:sz="0" w:space="0" w:color="auto"/>
                        <w:bottom w:val="none" w:sz="0" w:space="0" w:color="auto"/>
                        <w:right w:val="none" w:sz="0" w:space="0" w:color="auto"/>
                      </w:divBdr>
                    </w:div>
                    <w:div w:id="623775608">
                      <w:marLeft w:val="0"/>
                      <w:marRight w:val="0"/>
                      <w:marTop w:val="0"/>
                      <w:marBottom w:val="0"/>
                      <w:divBdr>
                        <w:top w:val="none" w:sz="0" w:space="0" w:color="auto"/>
                        <w:left w:val="none" w:sz="0" w:space="0" w:color="auto"/>
                        <w:bottom w:val="none" w:sz="0" w:space="0" w:color="auto"/>
                        <w:right w:val="none" w:sz="0" w:space="0" w:color="auto"/>
                      </w:divBdr>
                    </w:div>
                  </w:divsChild>
                </w:div>
                <w:div w:id="168374044">
                  <w:marLeft w:val="0"/>
                  <w:marRight w:val="0"/>
                  <w:marTop w:val="0"/>
                  <w:marBottom w:val="0"/>
                  <w:divBdr>
                    <w:top w:val="none" w:sz="0" w:space="0" w:color="auto"/>
                    <w:left w:val="none" w:sz="0" w:space="0" w:color="auto"/>
                    <w:bottom w:val="none" w:sz="0" w:space="0" w:color="auto"/>
                    <w:right w:val="none" w:sz="0" w:space="0" w:color="auto"/>
                  </w:divBdr>
                  <w:divsChild>
                    <w:div w:id="2072728532">
                      <w:marLeft w:val="0"/>
                      <w:marRight w:val="0"/>
                      <w:marTop w:val="120"/>
                      <w:marBottom w:val="0"/>
                      <w:divBdr>
                        <w:top w:val="none" w:sz="0" w:space="0" w:color="auto"/>
                        <w:left w:val="none" w:sz="0" w:space="0" w:color="auto"/>
                        <w:bottom w:val="none" w:sz="0" w:space="0" w:color="auto"/>
                        <w:right w:val="none" w:sz="0" w:space="0" w:color="auto"/>
                      </w:divBdr>
                    </w:div>
                    <w:div w:id="29260719">
                      <w:marLeft w:val="0"/>
                      <w:marRight w:val="0"/>
                      <w:marTop w:val="0"/>
                      <w:marBottom w:val="0"/>
                      <w:divBdr>
                        <w:top w:val="none" w:sz="0" w:space="0" w:color="auto"/>
                        <w:left w:val="none" w:sz="0" w:space="0" w:color="auto"/>
                        <w:bottom w:val="none" w:sz="0" w:space="0" w:color="auto"/>
                        <w:right w:val="none" w:sz="0" w:space="0" w:color="auto"/>
                      </w:divBdr>
                    </w:div>
                  </w:divsChild>
                </w:div>
                <w:div w:id="180239057">
                  <w:marLeft w:val="0"/>
                  <w:marRight w:val="0"/>
                  <w:marTop w:val="0"/>
                  <w:marBottom w:val="0"/>
                  <w:divBdr>
                    <w:top w:val="none" w:sz="0" w:space="0" w:color="auto"/>
                    <w:left w:val="none" w:sz="0" w:space="0" w:color="auto"/>
                    <w:bottom w:val="none" w:sz="0" w:space="0" w:color="auto"/>
                    <w:right w:val="none" w:sz="0" w:space="0" w:color="auto"/>
                  </w:divBdr>
                  <w:divsChild>
                    <w:div w:id="1279140354">
                      <w:marLeft w:val="0"/>
                      <w:marRight w:val="0"/>
                      <w:marTop w:val="120"/>
                      <w:marBottom w:val="0"/>
                      <w:divBdr>
                        <w:top w:val="none" w:sz="0" w:space="0" w:color="auto"/>
                        <w:left w:val="none" w:sz="0" w:space="0" w:color="auto"/>
                        <w:bottom w:val="none" w:sz="0" w:space="0" w:color="auto"/>
                        <w:right w:val="none" w:sz="0" w:space="0" w:color="auto"/>
                      </w:divBdr>
                    </w:div>
                    <w:div w:id="939222931">
                      <w:marLeft w:val="0"/>
                      <w:marRight w:val="0"/>
                      <w:marTop w:val="0"/>
                      <w:marBottom w:val="0"/>
                      <w:divBdr>
                        <w:top w:val="none" w:sz="0" w:space="0" w:color="auto"/>
                        <w:left w:val="none" w:sz="0" w:space="0" w:color="auto"/>
                        <w:bottom w:val="none" w:sz="0" w:space="0" w:color="auto"/>
                        <w:right w:val="none" w:sz="0" w:space="0" w:color="auto"/>
                      </w:divBdr>
                    </w:div>
                  </w:divsChild>
                </w:div>
                <w:div w:id="1419138874">
                  <w:marLeft w:val="0"/>
                  <w:marRight w:val="0"/>
                  <w:marTop w:val="0"/>
                  <w:marBottom w:val="0"/>
                  <w:divBdr>
                    <w:top w:val="none" w:sz="0" w:space="0" w:color="auto"/>
                    <w:left w:val="none" w:sz="0" w:space="0" w:color="auto"/>
                    <w:bottom w:val="none" w:sz="0" w:space="0" w:color="auto"/>
                    <w:right w:val="none" w:sz="0" w:space="0" w:color="auto"/>
                  </w:divBdr>
                  <w:divsChild>
                    <w:div w:id="2043551320">
                      <w:marLeft w:val="0"/>
                      <w:marRight w:val="0"/>
                      <w:marTop w:val="120"/>
                      <w:marBottom w:val="0"/>
                      <w:divBdr>
                        <w:top w:val="none" w:sz="0" w:space="0" w:color="auto"/>
                        <w:left w:val="none" w:sz="0" w:space="0" w:color="auto"/>
                        <w:bottom w:val="none" w:sz="0" w:space="0" w:color="auto"/>
                        <w:right w:val="none" w:sz="0" w:space="0" w:color="auto"/>
                      </w:divBdr>
                    </w:div>
                    <w:div w:id="867794124">
                      <w:marLeft w:val="0"/>
                      <w:marRight w:val="0"/>
                      <w:marTop w:val="0"/>
                      <w:marBottom w:val="0"/>
                      <w:divBdr>
                        <w:top w:val="none" w:sz="0" w:space="0" w:color="auto"/>
                        <w:left w:val="none" w:sz="0" w:space="0" w:color="auto"/>
                        <w:bottom w:val="none" w:sz="0" w:space="0" w:color="auto"/>
                        <w:right w:val="none" w:sz="0" w:space="0" w:color="auto"/>
                      </w:divBdr>
                    </w:div>
                  </w:divsChild>
                </w:div>
                <w:div w:id="1848396419">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120"/>
                      <w:marBottom w:val="0"/>
                      <w:divBdr>
                        <w:top w:val="none" w:sz="0" w:space="0" w:color="auto"/>
                        <w:left w:val="none" w:sz="0" w:space="0" w:color="auto"/>
                        <w:bottom w:val="none" w:sz="0" w:space="0" w:color="auto"/>
                        <w:right w:val="none" w:sz="0" w:space="0" w:color="auto"/>
                      </w:divBdr>
                    </w:div>
                    <w:div w:id="1474056364">
                      <w:marLeft w:val="0"/>
                      <w:marRight w:val="0"/>
                      <w:marTop w:val="0"/>
                      <w:marBottom w:val="0"/>
                      <w:divBdr>
                        <w:top w:val="none" w:sz="0" w:space="0" w:color="auto"/>
                        <w:left w:val="none" w:sz="0" w:space="0" w:color="auto"/>
                        <w:bottom w:val="none" w:sz="0" w:space="0" w:color="auto"/>
                        <w:right w:val="none" w:sz="0" w:space="0" w:color="auto"/>
                      </w:divBdr>
                    </w:div>
                  </w:divsChild>
                </w:div>
                <w:div w:id="1676155107">
                  <w:marLeft w:val="0"/>
                  <w:marRight w:val="0"/>
                  <w:marTop w:val="0"/>
                  <w:marBottom w:val="0"/>
                  <w:divBdr>
                    <w:top w:val="none" w:sz="0" w:space="0" w:color="auto"/>
                    <w:left w:val="none" w:sz="0" w:space="0" w:color="auto"/>
                    <w:bottom w:val="none" w:sz="0" w:space="0" w:color="auto"/>
                    <w:right w:val="none" w:sz="0" w:space="0" w:color="auto"/>
                  </w:divBdr>
                  <w:divsChild>
                    <w:div w:id="796338115">
                      <w:marLeft w:val="0"/>
                      <w:marRight w:val="0"/>
                      <w:marTop w:val="120"/>
                      <w:marBottom w:val="0"/>
                      <w:divBdr>
                        <w:top w:val="none" w:sz="0" w:space="0" w:color="auto"/>
                        <w:left w:val="none" w:sz="0" w:space="0" w:color="auto"/>
                        <w:bottom w:val="none" w:sz="0" w:space="0" w:color="auto"/>
                        <w:right w:val="none" w:sz="0" w:space="0" w:color="auto"/>
                      </w:divBdr>
                    </w:div>
                    <w:div w:id="51975849">
                      <w:marLeft w:val="0"/>
                      <w:marRight w:val="0"/>
                      <w:marTop w:val="0"/>
                      <w:marBottom w:val="0"/>
                      <w:divBdr>
                        <w:top w:val="none" w:sz="0" w:space="0" w:color="auto"/>
                        <w:left w:val="none" w:sz="0" w:space="0" w:color="auto"/>
                        <w:bottom w:val="none" w:sz="0" w:space="0" w:color="auto"/>
                        <w:right w:val="none" w:sz="0" w:space="0" w:color="auto"/>
                      </w:divBdr>
                    </w:div>
                  </w:divsChild>
                </w:div>
                <w:div w:id="1865240238">
                  <w:marLeft w:val="0"/>
                  <w:marRight w:val="0"/>
                  <w:marTop w:val="0"/>
                  <w:marBottom w:val="0"/>
                  <w:divBdr>
                    <w:top w:val="none" w:sz="0" w:space="0" w:color="auto"/>
                    <w:left w:val="none" w:sz="0" w:space="0" w:color="auto"/>
                    <w:bottom w:val="none" w:sz="0" w:space="0" w:color="auto"/>
                    <w:right w:val="none" w:sz="0" w:space="0" w:color="auto"/>
                  </w:divBdr>
                  <w:divsChild>
                    <w:div w:id="975378660">
                      <w:marLeft w:val="0"/>
                      <w:marRight w:val="0"/>
                      <w:marTop w:val="120"/>
                      <w:marBottom w:val="0"/>
                      <w:divBdr>
                        <w:top w:val="none" w:sz="0" w:space="0" w:color="auto"/>
                        <w:left w:val="none" w:sz="0" w:space="0" w:color="auto"/>
                        <w:bottom w:val="none" w:sz="0" w:space="0" w:color="auto"/>
                        <w:right w:val="none" w:sz="0" w:space="0" w:color="auto"/>
                      </w:divBdr>
                    </w:div>
                    <w:div w:id="72818029">
                      <w:marLeft w:val="0"/>
                      <w:marRight w:val="0"/>
                      <w:marTop w:val="0"/>
                      <w:marBottom w:val="0"/>
                      <w:divBdr>
                        <w:top w:val="none" w:sz="0" w:space="0" w:color="auto"/>
                        <w:left w:val="none" w:sz="0" w:space="0" w:color="auto"/>
                        <w:bottom w:val="none" w:sz="0" w:space="0" w:color="auto"/>
                        <w:right w:val="none" w:sz="0" w:space="0" w:color="auto"/>
                      </w:divBdr>
                    </w:div>
                  </w:divsChild>
                </w:div>
                <w:div w:id="2118131346">
                  <w:marLeft w:val="0"/>
                  <w:marRight w:val="0"/>
                  <w:marTop w:val="0"/>
                  <w:marBottom w:val="0"/>
                  <w:divBdr>
                    <w:top w:val="none" w:sz="0" w:space="0" w:color="auto"/>
                    <w:left w:val="none" w:sz="0" w:space="0" w:color="auto"/>
                    <w:bottom w:val="none" w:sz="0" w:space="0" w:color="auto"/>
                    <w:right w:val="none" w:sz="0" w:space="0" w:color="auto"/>
                  </w:divBdr>
                  <w:divsChild>
                    <w:div w:id="289631484">
                      <w:marLeft w:val="0"/>
                      <w:marRight w:val="0"/>
                      <w:marTop w:val="120"/>
                      <w:marBottom w:val="0"/>
                      <w:divBdr>
                        <w:top w:val="none" w:sz="0" w:space="0" w:color="auto"/>
                        <w:left w:val="none" w:sz="0" w:space="0" w:color="auto"/>
                        <w:bottom w:val="none" w:sz="0" w:space="0" w:color="auto"/>
                        <w:right w:val="none" w:sz="0" w:space="0" w:color="auto"/>
                      </w:divBdr>
                    </w:div>
                    <w:div w:id="963579925">
                      <w:marLeft w:val="0"/>
                      <w:marRight w:val="0"/>
                      <w:marTop w:val="0"/>
                      <w:marBottom w:val="0"/>
                      <w:divBdr>
                        <w:top w:val="none" w:sz="0" w:space="0" w:color="auto"/>
                        <w:left w:val="none" w:sz="0" w:space="0" w:color="auto"/>
                        <w:bottom w:val="none" w:sz="0" w:space="0" w:color="auto"/>
                        <w:right w:val="none" w:sz="0" w:space="0" w:color="auto"/>
                      </w:divBdr>
                    </w:div>
                  </w:divsChild>
                </w:div>
                <w:div w:id="1224295456">
                  <w:marLeft w:val="0"/>
                  <w:marRight w:val="0"/>
                  <w:marTop w:val="0"/>
                  <w:marBottom w:val="0"/>
                  <w:divBdr>
                    <w:top w:val="none" w:sz="0" w:space="0" w:color="auto"/>
                    <w:left w:val="none" w:sz="0" w:space="0" w:color="auto"/>
                    <w:bottom w:val="none" w:sz="0" w:space="0" w:color="auto"/>
                    <w:right w:val="none" w:sz="0" w:space="0" w:color="auto"/>
                  </w:divBdr>
                  <w:divsChild>
                    <w:div w:id="1331566876">
                      <w:marLeft w:val="0"/>
                      <w:marRight w:val="0"/>
                      <w:marTop w:val="120"/>
                      <w:marBottom w:val="0"/>
                      <w:divBdr>
                        <w:top w:val="none" w:sz="0" w:space="0" w:color="auto"/>
                        <w:left w:val="none" w:sz="0" w:space="0" w:color="auto"/>
                        <w:bottom w:val="none" w:sz="0" w:space="0" w:color="auto"/>
                        <w:right w:val="none" w:sz="0" w:space="0" w:color="auto"/>
                      </w:divBdr>
                    </w:div>
                    <w:div w:id="1601520523">
                      <w:marLeft w:val="0"/>
                      <w:marRight w:val="0"/>
                      <w:marTop w:val="0"/>
                      <w:marBottom w:val="0"/>
                      <w:divBdr>
                        <w:top w:val="none" w:sz="0" w:space="0" w:color="auto"/>
                        <w:left w:val="none" w:sz="0" w:space="0" w:color="auto"/>
                        <w:bottom w:val="none" w:sz="0" w:space="0" w:color="auto"/>
                        <w:right w:val="none" w:sz="0" w:space="0" w:color="auto"/>
                      </w:divBdr>
                    </w:div>
                  </w:divsChild>
                </w:div>
                <w:div w:id="1625188265">
                  <w:marLeft w:val="0"/>
                  <w:marRight w:val="0"/>
                  <w:marTop w:val="0"/>
                  <w:marBottom w:val="0"/>
                  <w:divBdr>
                    <w:top w:val="none" w:sz="0" w:space="0" w:color="auto"/>
                    <w:left w:val="none" w:sz="0" w:space="0" w:color="auto"/>
                    <w:bottom w:val="none" w:sz="0" w:space="0" w:color="auto"/>
                    <w:right w:val="none" w:sz="0" w:space="0" w:color="auto"/>
                  </w:divBdr>
                  <w:divsChild>
                    <w:div w:id="500586164">
                      <w:marLeft w:val="0"/>
                      <w:marRight w:val="0"/>
                      <w:marTop w:val="120"/>
                      <w:marBottom w:val="0"/>
                      <w:divBdr>
                        <w:top w:val="none" w:sz="0" w:space="0" w:color="auto"/>
                        <w:left w:val="none" w:sz="0" w:space="0" w:color="auto"/>
                        <w:bottom w:val="none" w:sz="0" w:space="0" w:color="auto"/>
                        <w:right w:val="none" w:sz="0" w:space="0" w:color="auto"/>
                      </w:divBdr>
                    </w:div>
                    <w:div w:id="1416586093">
                      <w:marLeft w:val="0"/>
                      <w:marRight w:val="0"/>
                      <w:marTop w:val="0"/>
                      <w:marBottom w:val="0"/>
                      <w:divBdr>
                        <w:top w:val="none" w:sz="0" w:space="0" w:color="auto"/>
                        <w:left w:val="none" w:sz="0" w:space="0" w:color="auto"/>
                        <w:bottom w:val="none" w:sz="0" w:space="0" w:color="auto"/>
                        <w:right w:val="none" w:sz="0" w:space="0" w:color="auto"/>
                      </w:divBdr>
                    </w:div>
                  </w:divsChild>
                </w:div>
                <w:div w:id="2104718326">
                  <w:marLeft w:val="0"/>
                  <w:marRight w:val="0"/>
                  <w:marTop w:val="0"/>
                  <w:marBottom w:val="0"/>
                  <w:divBdr>
                    <w:top w:val="none" w:sz="0" w:space="0" w:color="auto"/>
                    <w:left w:val="none" w:sz="0" w:space="0" w:color="auto"/>
                    <w:bottom w:val="none" w:sz="0" w:space="0" w:color="auto"/>
                    <w:right w:val="none" w:sz="0" w:space="0" w:color="auto"/>
                  </w:divBdr>
                  <w:divsChild>
                    <w:div w:id="1431660678">
                      <w:marLeft w:val="0"/>
                      <w:marRight w:val="0"/>
                      <w:marTop w:val="120"/>
                      <w:marBottom w:val="0"/>
                      <w:divBdr>
                        <w:top w:val="none" w:sz="0" w:space="0" w:color="auto"/>
                        <w:left w:val="none" w:sz="0" w:space="0" w:color="auto"/>
                        <w:bottom w:val="none" w:sz="0" w:space="0" w:color="auto"/>
                        <w:right w:val="none" w:sz="0" w:space="0" w:color="auto"/>
                      </w:divBdr>
                    </w:div>
                    <w:div w:id="147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577">
          <w:marLeft w:val="0"/>
          <w:marRight w:val="0"/>
          <w:marTop w:val="0"/>
          <w:marBottom w:val="0"/>
          <w:divBdr>
            <w:top w:val="none" w:sz="0" w:space="0" w:color="auto"/>
            <w:left w:val="none" w:sz="0" w:space="0" w:color="auto"/>
            <w:bottom w:val="none" w:sz="0" w:space="0" w:color="auto"/>
            <w:right w:val="none" w:sz="0" w:space="0" w:color="auto"/>
          </w:divBdr>
          <w:divsChild>
            <w:div w:id="1749301836">
              <w:marLeft w:val="0"/>
              <w:marRight w:val="0"/>
              <w:marTop w:val="0"/>
              <w:marBottom w:val="0"/>
              <w:divBdr>
                <w:top w:val="none" w:sz="0" w:space="0" w:color="auto"/>
                <w:left w:val="none" w:sz="0" w:space="0" w:color="auto"/>
                <w:bottom w:val="none" w:sz="0" w:space="0" w:color="auto"/>
                <w:right w:val="none" w:sz="0" w:space="0" w:color="auto"/>
              </w:divBdr>
            </w:div>
          </w:divsChild>
        </w:div>
        <w:div w:id="1000616960">
          <w:marLeft w:val="0"/>
          <w:marRight w:val="0"/>
          <w:marTop w:val="0"/>
          <w:marBottom w:val="0"/>
          <w:divBdr>
            <w:top w:val="none" w:sz="0" w:space="0" w:color="auto"/>
            <w:left w:val="none" w:sz="0" w:space="0" w:color="auto"/>
            <w:bottom w:val="none" w:sz="0" w:space="0" w:color="auto"/>
            <w:right w:val="none" w:sz="0" w:space="0" w:color="auto"/>
          </w:divBdr>
          <w:divsChild>
            <w:div w:id="351498993">
              <w:marLeft w:val="0"/>
              <w:marRight w:val="0"/>
              <w:marTop w:val="0"/>
              <w:marBottom w:val="0"/>
              <w:divBdr>
                <w:top w:val="none" w:sz="0" w:space="0" w:color="auto"/>
                <w:left w:val="none" w:sz="0" w:space="0" w:color="auto"/>
                <w:bottom w:val="none" w:sz="0" w:space="0" w:color="auto"/>
                <w:right w:val="none" w:sz="0" w:space="0" w:color="auto"/>
              </w:divBdr>
            </w:div>
          </w:divsChild>
        </w:div>
        <w:div w:id="501314856">
          <w:marLeft w:val="0"/>
          <w:marRight w:val="0"/>
          <w:marTop w:val="0"/>
          <w:marBottom w:val="0"/>
          <w:divBdr>
            <w:top w:val="none" w:sz="0" w:space="0" w:color="auto"/>
            <w:left w:val="none" w:sz="0" w:space="0" w:color="auto"/>
            <w:bottom w:val="none" w:sz="0" w:space="0" w:color="auto"/>
            <w:right w:val="none" w:sz="0" w:space="0" w:color="auto"/>
          </w:divBdr>
          <w:divsChild>
            <w:div w:id="129977593">
              <w:marLeft w:val="0"/>
              <w:marRight w:val="0"/>
              <w:marTop w:val="0"/>
              <w:marBottom w:val="0"/>
              <w:divBdr>
                <w:top w:val="none" w:sz="0" w:space="0" w:color="auto"/>
                <w:left w:val="none" w:sz="0" w:space="0" w:color="auto"/>
                <w:bottom w:val="none" w:sz="0" w:space="0" w:color="auto"/>
                <w:right w:val="none" w:sz="0" w:space="0" w:color="auto"/>
              </w:divBdr>
            </w:div>
          </w:divsChild>
        </w:div>
        <w:div w:id="1608152214">
          <w:marLeft w:val="0"/>
          <w:marRight w:val="0"/>
          <w:marTop w:val="0"/>
          <w:marBottom w:val="0"/>
          <w:divBdr>
            <w:top w:val="none" w:sz="0" w:space="0" w:color="auto"/>
            <w:left w:val="none" w:sz="0" w:space="0" w:color="auto"/>
            <w:bottom w:val="none" w:sz="0" w:space="0" w:color="auto"/>
            <w:right w:val="none" w:sz="0" w:space="0" w:color="auto"/>
          </w:divBdr>
          <w:divsChild>
            <w:div w:id="974526708">
              <w:marLeft w:val="0"/>
              <w:marRight w:val="0"/>
              <w:marTop w:val="0"/>
              <w:marBottom w:val="0"/>
              <w:divBdr>
                <w:top w:val="none" w:sz="0" w:space="0" w:color="auto"/>
                <w:left w:val="none" w:sz="0" w:space="0" w:color="auto"/>
                <w:bottom w:val="none" w:sz="0" w:space="0" w:color="auto"/>
                <w:right w:val="none" w:sz="0" w:space="0" w:color="auto"/>
              </w:divBdr>
            </w:div>
          </w:divsChild>
        </w:div>
        <w:div w:id="905380906">
          <w:marLeft w:val="0"/>
          <w:marRight w:val="0"/>
          <w:marTop w:val="0"/>
          <w:marBottom w:val="0"/>
          <w:divBdr>
            <w:top w:val="none" w:sz="0" w:space="0" w:color="auto"/>
            <w:left w:val="none" w:sz="0" w:space="0" w:color="auto"/>
            <w:bottom w:val="none" w:sz="0" w:space="0" w:color="auto"/>
            <w:right w:val="none" w:sz="0" w:space="0" w:color="auto"/>
          </w:divBdr>
          <w:divsChild>
            <w:div w:id="927688766">
              <w:marLeft w:val="0"/>
              <w:marRight w:val="0"/>
              <w:marTop w:val="0"/>
              <w:marBottom w:val="0"/>
              <w:divBdr>
                <w:top w:val="none" w:sz="0" w:space="0" w:color="auto"/>
                <w:left w:val="none" w:sz="0" w:space="0" w:color="auto"/>
                <w:bottom w:val="none" w:sz="0" w:space="0" w:color="auto"/>
                <w:right w:val="none" w:sz="0" w:space="0" w:color="auto"/>
              </w:divBdr>
            </w:div>
          </w:divsChild>
        </w:div>
        <w:div w:id="642470325">
          <w:marLeft w:val="0"/>
          <w:marRight w:val="0"/>
          <w:marTop w:val="0"/>
          <w:marBottom w:val="0"/>
          <w:divBdr>
            <w:top w:val="none" w:sz="0" w:space="0" w:color="auto"/>
            <w:left w:val="none" w:sz="0" w:space="0" w:color="auto"/>
            <w:bottom w:val="none" w:sz="0" w:space="0" w:color="auto"/>
            <w:right w:val="none" w:sz="0" w:space="0" w:color="auto"/>
          </w:divBdr>
          <w:divsChild>
            <w:div w:id="2024627734">
              <w:marLeft w:val="0"/>
              <w:marRight w:val="0"/>
              <w:marTop w:val="0"/>
              <w:marBottom w:val="0"/>
              <w:divBdr>
                <w:top w:val="none" w:sz="0" w:space="0" w:color="auto"/>
                <w:left w:val="none" w:sz="0" w:space="0" w:color="auto"/>
                <w:bottom w:val="none" w:sz="0" w:space="0" w:color="auto"/>
                <w:right w:val="none" w:sz="0" w:space="0" w:color="auto"/>
              </w:divBdr>
              <w:divsChild>
                <w:div w:id="132213957">
                  <w:marLeft w:val="0"/>
                  <w:marRight w:val="0"/>
                  <w:marTop w:val="0"/>
                  <w:marBottom w:val="0"/>
                  <w:divBdr>
                    <w:top w:val="none" w:sz="0" w:space="0" w:color="auto"/>
                    <w:left w:val="none" w:sz="0" w:space="0" w:color="auto"/>
                    <w:bottom w:val="none" w:sz="0" w:space="0" w:color="auto"/>
                    <w:right w:val="none" w:sz="0" w:space="0" w:color="auto"/>
                  </w:divBdr>
                  <w:divsChild>
                    <w:div w:id="1298225089">
                      <w:marLeft w:val="0"/>
                      <w:marRight w:val="0"/>
                      <w:marTop w:val="120"/>
                      <w:marBottom w:val="0"/>
                      <w:divBdr>
                        <w:top w:val="none" w:sz="0" w:space="0" w:color="auto"/>
                        <w:left w:val="none" w:sz="0" w:space="0" w:color="auto"/>
                        <w:bottom w:val="none" w:sz="0" w:space="0" w:color="auto"/>
                        <w:right w:val="none" w:sz="0" w:space="0" w:color="auto"/>
                      </w:divBdr>
                    </w:div>
                    <w:div w:id="510070668">
                      <w:marLeft w:val="0"/>
                      <w:marRight w:val="0"/>
                      <w:marTop w:val="0"/>
                      <w:marBottom w:val="0"/>
                      <w:divBdr>
                        <w:top w:val="none" w:sz="0" w:space="0" w:color="auto"/>
                        <w:left w:val="none" w:sz="0" w:space="0" w:color="auto"/>
                        <w:bottom w:val="none" w:sz="0" w:space="0" w:color="auto"/>
                        <w:right w:val="none" w:sz="0" w:space="0" w:color="auto"/>
                      </w:divBdr>
                    </w:div>
                  </w:divsChild>
                </w:div>
                <w:div w:id="390033765">
                  <w:marLeft w:val="0"/>
                  <w:marRight w:val="0"/>
                  <w:marTop w:val="0"/>
                  <w:marBottom w:val="0"/>
                  <w:divBdr>
                    <w:top w:val="none" w:sz="0" w:space="0" w:color="auto"/>
                    <w:left w:val="none" w:sz="0" w:space="0" w:color="auto"/>
                    <w:bottom w:val="none" w:sz="0" w:space="0" w:color="auto"/>
                    <w:right w:val="none" w:sz="0" w:space="0" w:color="auto"/>
                  </w:divBdr>
                  <w:divsChild>
                    <w:div w:id="1538810308">
                      <w:marLeft w:val="0"/>
                      <w:marRight w:val="0"/>
                      <w:marTop w:val="120"/>
                      <w:marBottom w:val="0"/>
                      <w:divBdr>
                        <w:top w:val="none" w:sz="0" w:space="0" w:color="auto"/>
                        <w:left w:val="none" w:sz="0" w:space="0" w:color="auto"/>
                        <w:bottom w:val="none" w:sz="0" w:space="0" w:color="auto"/>
                        <w:right w:val="none" w:sz="0" w:space="0" w:color="auto"/>
                      </w:divBdr>
                    </w:div>
                    <w:div w:id="964655230">
                      <w:marLeft w:val="0"/>
                      <w:marRight w:val="0"/>
                      <w:marTop w:val="0"/>
                      <w:marBottom w:val="0"/>
                      <w:divBdr>
                        <w:top w:val="none" w:sz="0" w:space="0" w:color="auto"/>
                        <w:left w:val="none" w:sz="0" w:space="0" w:color="auto"/>
                        <w:bottom w:val="none" w:sz="0" w:space="0" w:color="auto"/>
                        <w:right w:val="none" w:sz="0" w:space="0" w:color="auto"/>
                      </w:divBdr>
                    </w:div>
                  </w:divsChild>
                </w:div>
                <w:div w:id="788403058">
                  <w:marLeft w:val="0"/>
                  <w:marRight w:val="0"/>
                  <w:marTop w:val="0"/>
                  <w:marBottom w:val="0"/>
                  <w:divBdr>
                    <w:top w:val="none" w:sz="0" w:space="0" w:color="auto"/>
                    <w:left w:val="none" w:sz="0" w:space="0" w:color="auto"/>
                    <w:bottom w:val="none" w:sz="0" w:space="0" w:color="auto"/>
                    <w:right w:val="none" w:sz="0" w:space="0" w:color="auto"/>
                  </w:divBdr>
                  <w:divsChild>
                    <w:div w:id="1511524748">
                      <w:marLeft w:val="0"/>
                      <w:marRight w:val="0"/>
                      <w:marTop w:val="120"/>
                      <w:marBottom w:val="0"/>
                      <w:divBdr>
                        <w:top w:val="none" w:sz="0" w:space="0" w:color="auto"/>
                        <w:left w:val="none" w:sz="0" w:space="0" w:color="auto"/>
                        <w:bottom w:val="none" w:sz="0" w:space="0" w:color="auto"/>
                        <w:right w:val="none" w:sz="0" w:space="0" w:color="auto"/>
                      </w:divBdr>
                    </w:div>
                    <w:div w:id="1504051558">
                      <w:marLeft w:val="0"/>
                      <w:marRight w:val="0"/>
                      <w:marTop w:val="0"/>
                      <w:marBottom w:val="0"/>
                      <w:divBdr>
                        <w:top w:val="none" w:sz="0" w:space="0" w:color="auto"/>
                        <w:left w:val="none" w:sz="0" w:space="0" w:color="auto"/>
                        <w:bottom w:val="none" w:sz="0" w:space="0" w:color="auto"/>
                        <w:right w:val="none" w:sz="0" w:space="0" w:color="auto"/>
                      </w:divBdr>
                    </w:div>
                  </w:divsChild>
                </w:div>
                <w:div w:id="1501458503">
                  <w:marLeft w:val="0"/>
                  <w:marRight w:val="0"/>
                  <w:marTop w:val="0"/>
                  <w:marBottom w:val="0"/>
                  <w:divBdr>
                    <w:top w:val="none" w:sz="0" w:space="0" w:color="auto"/>
                    <w:left w:val="none" w:sz="0" w:space="0" w:color="auto"/>
                    <w:bottom w:val="none" w:sz="0" w:space="0" w:color="auto"/>
                    <w:right w:val="none" w:sz="0" w:space="0" w:color="auto"/>
                  </w:divBdr>
                  <w:divsChild>
                    <w:div w:id="2009016524">
                      <w:marLeft w:val="0"/>
                      <w:marRight w:val="0"/>
                      <w:marTop w:val="120"/>
                      <w:marBottom w:val="0"/>
                      <w:divBdr>
                        <w:top w:val="none" w:sz="0" w:space="0" w:color="auto"/>
                        <w:left w:val="none" w:sz="0" w:space="0" w:color="auto"/>
                        <w:bottom w:val="none" w:sz="0" w:space="0" w:color="auto"/>
                        <w:right w:val="none" w:sz="0" w:space="0" w:color="auto"/>
                      </w:divBdr>
                    </w:div>
                    <w:div w:id="777065722">
                      <w:marLeft w:val="0"/>
                      <w:marRight w:val="0"/>
                      <w:marTop w:val="0"/>
                      <w:marBottom w:val="0"/>
                      <w:divBdr>
                        <w:top w:val="none" w:sz="0" w:space="0" w:color="auto"/>
                        <w:left w:val="none" w:sz="0" w:space="0" w:color="auto"/>
                        <w:bottom w:val="none" w:sz="0" w:space="0" w:color="auto"/>
                        <w:right w:val="none" w:sz="0" w:space="0" w:color="auto"/>
                      </w:divBdr>
                    </w:div>
                  </w:divsChild>
                </w:div>
                <w:div w:id="1474982019">
                  <w:marLeft w:val="0"/>
                  <w:marRight w:val="0"/>
                  <w:marTop w:val="0"/>
                  <w:marBottom w:val="0"/>
                  <w:divBdr>
                    <w:top w:val="none" w:sz="0" w:space="0" w:color="auto"/>
                    <w:left w:val="none" w:sz="0" w:space="0" w:color="auto"/>
                    <w:bottom w:val="none" w:sz="0" w:space="0" w:color="auto"/>
                    <w:right w:val="none" w:sz="0" w:space="0" w:color="auto"/>
                  </w:divBdr>
                  <w:divsChild>
                    <w:div w:id="1856455509">
                      <w:marLeft w:val="0"/>
                      <w:marRight w:val="0"/>
                      <w:marTop w:val="120"/>
                      <w:marBottom w:val="0"/>
                      <w:divBdr>
                        <w:top w:val="none" w:sz="0" w:space="0" w:color="auto"/>
                        <w:left w:val="none" w:sz="0" w:space="0" w:color="auto"/>
                        <w:bottom w:val="none" w:sz="0" w:space="0" w:color="auto"/>
                        <w:right w:val="none" w:sz="0" w:space="0" w:color="auto"/>
                      </w:divBdr>
                    </w:div>
                    <w:div w:id="610236673">
                      <w:marLeft w:val="0"/>
                      <w:marRight w:val="0"/>
                      <w:marTop w:val="0"/>
                      <w:marBottom w:val="0"/>
                      <w:divBdr>
                        <w:top w:val="none" w:sz="0" w:space="0" w:color="auto"/>
                        <w:left w:val="none" w:sz="0" w:space="0" w:color="auto"/>
                        <w:bottom w:val="none" w:sz="0" w:space="0" w:color="auto"/>
                        <w:right w:val="none" w:sz="0" w:space="0" w:color="auto"/>
                      </w:divBdr>
                    </w:div>
                  </w:divsChild>
                </w:div>
                <w:div w:id="1982692935">
                  <w:marLeft w:val="0"/>
                  <w:marRight w:val="0"/>
                  <w:marTop w:val="0"/>
                  <w:marBottom w:val="0"/>
                  <w:divBdr>
                    <w:top w:val="none" w:sz="0" w:space="0" w:color="auto"/>
                    <w:left w:val="none" w:sz="0" w:space="0" w:color="auto"/>
                    <w:bottom w:val="none" w:sz="0" w:space="0" w:color="auto"/>
                    <w:right w:val="none" w:sz="0" w:space="0" w:color="auto"/>
                  </w:divBdr>
                  <w:divsChild>
                    <w:div w:id="230119431">
                      <w:marLeft w:val="0"/>
                      <w:marRight w:val="0"/>
                      <w:marTop w:val="120"/>
                      <w:marBottom w:val="0"/>
                      <w:divBdr>
                        <w:top w:val="none" w:sz="0" w:space="0" w:color="auto"/>
                        <w:left w:val="none" w:sz="0" w:space="0" w:color="auto"/>
                        <w:bottom w:val="none" w:sz="0" w:space="0" w:color="auto"/>
                        <w:right w:val="none" w:sz="0" w:space="0" w:color="auto"/>
                      </w:divBdr>
                    </w:div>
                    <w:div w:id="484006464">
                      <w:marLeft w:val="0"/>
                      <w:marRight w:val="0"/>
                      <w:marTop w:val="0"/>
                      <w:marBottom w:val="0"/>
                      <w:divBdr>
                        <w:top w:val="none" w:sz="0" w:space="0" w:color="auto"/>
                        <w:left w:val="none" w:sz="0" w:space="0" w:color="auto"/>
                        <w:bottom w:val="none" w:sz="0" w:space="0" w:color="auto"/>
                        <w:right w:val="none" w:sz="0" w:space="0" w:color="auto"/>
                      </w:divBdr>
                    </w:div>
                  </w:divsChild>
                </w:div>
                <w:div w:id="36859651">
                  <w:marLeft w:val="0"/>
                  <w:marRight w:val="0"/>
                  <w:marTop w:val="0"/>
                  <w:marBottom w:val="0"/>
                  <w:divBdr>
                    <w:top w:val="none" w:sz="0" w:space="0" w:color="auto"/>
                    <w:left w:val="none" w:sz="0" w:space="0" w:color="auto"/>
                    <w:bottom w:val="none" w:sz="0" w:space="0" w:color="auto"/>
                    <w:right w:val="none" w:sz="0" w:space="0" w:color="auto"/>
                  </w:divBdr>
                  <w:divsChild>
                    <w:div w:id="174224260">
                      <w:marLeft w:val="0"/>
                      <w:marRight w:val="0"/>
                      <w:marTop w:val="120"/>
                      <w:marBottom w:val="0"/>
                      <w:divBdr>
                        <w:top w:val="none" w:sz="0" w:space="0" w:color="auto"/>
                        <w:left w:val="none" w:sz="0" w:space="0" w:color="auto"/>
                        <w:bottom w:val="none" w:sz="0" w:space="0" w:color="auto"/>
                        <w:right w:val="none" w:sz="0" w:space="0" w:color="auto"/>
                      </w:divBdr>
                    </w:div>
                    <w:div w:id="9254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8741">
          <w:marLeft w:val="0"/>
          <w:marRight w:val="0"/>
          <w:marTop w:val="0"/>
          <w:marBottom w:val="0"/>
          <w:divBdr>
            <w:top w:val="none" w:sz="0" w:space="0" w:color="auto"/>
            <w:left w:val="none" w:sz="0" w:space="0" w:color="auto"/>
            <w:bottom w:val="none" w:sz="0" w:space="0" w:color="auto"/>
            <w:right w:val="none" w:sz="0" w:space="0" w:color="auto"/>
          </w:divBdr>
          <w:divsChild>
            <w:div w:id="555894164">
              <w:marLeft w:val="0"/>
              <w:marRight w:val="0"/>
              <w:marTop w:val="0"/>
              <w:marBottom w:val="0"/>
              <w:divBdr>
                <w:top w:val="none" w:sz="0" w:space="0" w:color="auto"/>
                <w:left w:val="none" w:sz="0" w:space="0" w:color="auto"/>
                <w:bottom w:val="none" w:sz="0" w:space="0" w:color="auto"/>
                <w:right w:val="none" w:sz="0" w:space="0" w:color="auto"/>
              </w:divBdr>
            </w:div>
          </w:divsChild>
        </w:div>
        <w:div w:id="1007829656">
          <w:marLeft w:val="0"/>
          <w:marRight w:val="0"/>
          <w:marTop w:val="0"/>
          <w:marBottom w:val="0"/>
          <w:divBdr>
            <w:top w:val="none" w:sz="0" w:space="0" w:color="auto"/>
            <w:left w:val="none" w:sz="0" w:space="0" w:color="auto"/>
            <w:bottom w:val="none" w:sz="0" w:space="0" w:color="auto"/>
            <w:right w:val="none" w:sz="0" w:space="0" w:color="auto"/>
          </w:divBdr>
          <w:divsChild>
            <w:div w:id="525558275">
              <w:marLeft w:val="0"/>
              <w:marRight w:val="0"/>
              <w:marTop w:val="0"/>
              <w:marBottom w:val="0"/>
              <w:divBdr>
                <w:top w:val="none" w:sz="0" w:space="0" w:color="auto"/>
                <w:left w:val="none" w:sz="0" w:space="0" w:color="auto"/>
                <w:bottom w:val="none" w:sz="0" w:space="0" w:color="auto"/>
                <w:right w:val="none" w:sz="0" w:space="0" w:color="auto"/>
              </w:divBdr>
            </w:div>
          </w:divsChild>
        </w:div>
        <w:div w:id="669259035">
          <w:marLeft w:val="0"/>
          <w:marRight w:val="0"/>
          <w:marTop w:val="0"/>
          <w:marBottom w:val="0"/>
          <w:divBdr>
            <w:top w:val="none" w:sz="0" w:space="0" w:color="auto"/>
            <w:left w:val="none" w:sz="0" w:space="0" w:color="auto"/>
            <w:bottom w:val="none" w:sz="0" w:space="0" w:color="auto"/>
            <w:right w:val="none" w:sz="0" w:space="0" w:color="auto"/>
          </w:divBdr>
          <w:divsChild>
            <w:div w:id="1380664666">
              <w:marLeft w:val="0"/>
              <w:marRight w:val="0"/>
              <w:marTop w:val="0"/>
              <w:marBottom w:val="0"/>
              <w:divBdr>
                <w:top w:val="none" w:sz="0" w:space="0" w:color="auto"/>
                <w:left w:val="none" w:sz="0" w:space="0" w:color="auto"/>
                <w:bottom w:val="none" w:sz="0" w:space="0" w:color="auto"/>
                <w:right w:val="none" w:sz="0" w:space="0" w:color="auto"/>
              </w:divBdr>
            </w:div>
          </w:divsChild>
        </w:div>
        <w:div w:id="352850014">
          <w:marLeft w:val="0"/>
          <w:marRight w:val="0"/>
          <w:marTop w:val="0"/>
          <w:marBottom w:val="0"/>
          <w:divBdr>
            <w:top w:val="none" w:sz="0" w:space="0" w:color="auto"/>
            <w:left w:val="none" w:sz="0" w:space="0" w:color="auto"/>
            <w:bottom w:val="none" w:sz="0" w:space="0" w:color="auto"/>
            <w:right w:val="none" w:sz="0" w:space="0" w:color="auto"/>
          </w:divBdr>
          <w:divsChild>
            <w:div w:id="8683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975">
      <w:bodyDiv w:val="1"/>
      <w:marLeft w:val="0"/>
      <w:marRight w:val="0"/>
      <w:marTop w:val="0"/>
      <w:marBottom w:val="0"/>
      <w:divBdr>
        <w:top w:val="none" w:sz="0" w:space="0" w:color="auto"/>
        <w:left w:val="none" w:sz="0" w:space="0" w:color="auto"/>
        <w:bottom w:val="none" w:sz="0" w:space="0" w:color="auto"/>
        <w:right w:val="none" w:sz="0" w:space="0" w:color="auto"/>
      </w:divBdr>
    </w:div>
    <w:div w:id="53241826">
      <w:bodyDiv w:val="1"/>
      <w:marLeft w:val="0"/>
      <w:marRight w:val="0"/>
      <w:marTop w:val="0"/>
      <w:marBottom w:val="0"/>
      <w:divBdr>
        <w:top w:val="none" w:sz="0" w:space="0" w:color="auto"/>
        <w:left w:val="none" w:sz="0" w:space="0" w:color="auto"/>
        <w:bottom w:val="none" w:sz="0" w:space="0" w:color="auto"/>
        <w:right w:val="none" w:sz="0" w:space="0" w:color="auto"/>
      </w:divBdr>
    </w:div>
    <w:div w:id="83646755">
      <w:bodyDiv w:val="1"/>
      <w:marLeft w:val="0"/>
      <w:marRight w:val="0"/>
      <w:marTop w:val="0"/>
      <w:marBottom w:val="0"/>
      <w:divBdr>
        <w:top w:val="none" w:sz="0" w:space="0" w:color="auto"/>
        <w:left w:val="none" w:sz="0" w:space="0" w:color="auto"/>
        <w:bottom w:val="none" w:sz="0" w:space="0" w:color="auto"/>
        <w:right w:val="none" w:sz="0" w:space="0" w:color="auto"/>
      </w:divBdr>
      <w:divsChild>
        <w:div w:id="2050690608">
          <w:marLeft w:val="0"/>
          <w:marRight w:val="0"/>
          <w:marTop w:val="120"/>
          <w:marBottom w:val="0"/>
          <w:divBdr>
            <w:top w:val="none" w:sz="0" w:space="0" w:color="auto"/>
            <w:left w:val="none" w:sz="0" w:space="0" w:color="auto"/>
            <w:bottom w:val="none" w:sz="0" w:space="0" w:color="auto"/>
            <w:right w:val="none" w:sz="0" w:space="0" w:color="auto"/>
          </w:divBdr>
        </w:div>
        <w:div w:id="1134904765">
          <w:marLeft w:val="0"/>
          <w:marRight w:val="0"/>
          <w:marTop w:val="0"/>
          <w:marBottom w:val="0"/>
          <w:divBdr>
            <w:top w:val="none" w:sz="0" w:space="0" w:color="auto"/>
            <w:left w:val="none" w:sz="0" w:space="0" w:color="auto"/>
            <w:bottom w:val="none" w:sz="0" w:space="0" w:color="auto"/>
            <w:right w:val="none" w:sz="0" w:space="0" w:color="auto"/>
          </w:divBdr>
        </w:div>
      </w:divsChild>
    </w:div>
    <w:div w:id="103573697">
      <w:bodyDiv w:val="1"/>
      <w:marLeft w:val="0"/>
      <w:marRight w:val="0"/>
      <w:marTop w:val="0"/>
      <w:marBottom w:val="0"/>
      <w:divBdr>
        <w:top w:val="none" w:sz="0" w:space="0" w:color="auto"/>
        <w:left w:val="none" w:sz="0" w:space="0" w:color="auto"/>
        <w:bottom w:val="none" w:sz="0" w:space="0" w:color="auto"/>
        <w:right w:val="none" w:sz="0" w:space="0" w:color="auto"/>
      </w:divBdr>
      <w:divsChild>
        <w:div w:id="274413562">
          <w:marLeft w:val="0"/>
          <w:marRight w:val="0"/>
          <w:marTop w:val="120"/>
          <w:marBottom w:val="0"/>
          <w:divBdr>
            <w:top w:val="none" w:sz="0" w:space="0" w:color="auto"/>
            <w:left w:val="none" w:sz="0" w:space="0" w:color="auto"/>
            <w:bottom w:val="none" w:sz="0" w:space="0" w:color="auto"/>
            <w:right w:val="none" w:sz="0" w:space="0" w:color="auto"/>
          </w:divBdr>
        </w:div>
        <w:div w:id="304314423">
          <w:marLeft w:val="0"/>
          <w:marRight w:val="0"/>
          <w:marTop w:val="0"/>
          <w:marBottom w:val="0"/>
          <w:divBdr>
            <w:top w:val="none" w:sz="0" w:space="0" w:color="auto"/>
            <w:left w:val="none" w:sz="0" w:space="0" w:color="auto"/>
            <w:bottom w:val="none" w:sz="0" w:space="0" w:color="auto"/>
            <w:right w:val="none" w:sz="0" w:space="0" w:color="auto"/>
          </w:divBdr>
        </w:div>
      </w:divsChild>
    </w:div>
    <w:div w:id="118187170">
      <w:bodyDiv w:val="1"/>
      <w:marLeft w:val="0"/>
      <w:marRight w:val="0"/>
      <w:marTop w:val="0"/>
      <w:marBottom w:val="0"/>
      <w:divBdr>
        <w:top w:val="none" w:sz="0" w:space="0" w:color="auto"/>
        <w:left w:val="none" w:sz="0" w:space="0" w:color="auto"/>
        <w:bottom w:val="none" w:sz="0" w:space="0" w:color="auto"/>
        <w:right w:val="none" w:sz="0" w:space="0" w:color="auto"/>
      </w:divBdr>
      <w:divsChild>
        <w:div w:id="1426533547">
          <w:marLeft w:val="0"/>
          <w:marRight w:val="0"/>
          <w:marTop w:val="0"/>
          <w:marBottom w:val="0"/>
          <w:divBdr>
            <w:top w:val="none" w:sz="0" w:space="0" w:color="auto"/>
            <w:left w:val="none" w:sz="0" w:space="0" w:color="auto"/>
            <w:bottom w:val="none" w:sz="0" w:space="0" w:color="auto"/>
            <w:right w:val="none" w:sz="0" w:space="0" w:color="auto"/>
          </w:divBdr>
          <w:divsChild>
            <w:div w:id="1752044070">
              <w:marLeft w:val="0"/>
              <w:marRight w:val="0"/>
              <w:marTop w:val="0"/>
              <w:marBottom w:val="0"/>
              <w:divBdr>
                <w:top w:val="none" w:sz="0" w:space="0" w:color="auto"/>
                <w:left w:val="none" w:sz="0" w:space="0" w:color="auto"/>
                <w:bottom w:val="none" w:sz="0" w:space="0" w:color="auto"/>
                <w:right w:val="none" w:sz="0" w:space="0" w:color="auto"/>
              </w:divBdr>
            </w:div>
          </w:divsChild>
        </w:div>
        <w:div w:id="165824485">
          <w:marLeft w:val="0"/>
          <w:marRight w:val="0"/>
          <w:marTop w:val="0"/>
          <w:marBottom w:val="0"/>
          <w:divBdr>
            <w:top w:val="none" w:sz="0" w:space="0" w:color="auto"/>
            <w:left w:val="none" w:sz="0" w:space="0" w:color="auto"/>
            <w:bottom w:val="none" w:sz="0" w:space="0" w:color="auto"/>
            <w:right w:val="none" w:sz="0" w:space="0" w:color="auto"/>
          </w:divBdr>
          <w:divsChild>
            <w:div w:id="687947938">
              <w:marLeft w:val="0"/>
              <w:marRight w:val="0"/>
              <w:marTop w:val="120"/>
              <w:marBottom w:val="0"/>
              <w:divBdr>
                <w:top w:val="none" w:sz="0" w:space="0" w:color="auto"/>
                <w:left w:val="none" w:sz="0" w:space="0" w:color="auto"/>
                <w:bottom w:val="none" w:sz="0" w:space="0" w:color="auto"/>
                <w:right w:val="none" w:sz="0" w:space="0" w:color="auto"/>
              </w:divBdr>
            </w:div>
            <w:div w:id="725301823">
              <w:marLeft w:val="0"/>
              <w:marRight w:val="0"/>
              <w:marTop w:val="0"/>
              <w:marBottom w:val="0"/>
              <w:divBdr>
                <w:top w:val="none" w:sz="0" w:space="0" w:color="auto"/>
                <w:left w:val="none" w:sz="0" w:space="0" w:color="auto"/>
                <w:bottom w:val="none" w:sz="0" w:space="0" w:color="auto"/>
                <w:right w:val="none" w:sz="0" w:space="0" w:color="auto"/>
              </w:divBdr>
            </w:div>
          </w:divsChild>
        </w:div>
        <w:div w:id="1460370615">
          <w:marLeft w:val="0"/>
          <w:marRight w:val="0"/>
          <w:marTop w:val="0"/>
          <w:marBottom w:val="0"/>
          <w:divBdr>
            <w:top w:val="none" w:sz="0" w:space="0" w:color="auto"/>
            <w:left w:val="none" w:sz="0" w:space="0" w:color="auto"/>
            <w:bottom w:val="none" w:sz="0" w:space="0" w:color="auto"/>
            <w:right w:val="none" w:sz="0" w:space="0" w:color="auto"/>
          </w:divBdr>
          <w:divsChild>
            <w:div w:id="1286814363">
              <w:marLeft w:val="0"/>
              <w:marRight w:val="0"/>
              <w:marTop w:val="120"/>
              <w:marBottom w:val="0"/>
              <w:divBdr>
                <w:top w:val="none" w:sz="0" w:space="0" w:color="auto"/>
                <w:left w:val="none" w:sz="0" w:space="0" w:color="auto"/>
                <w:bottom w:val="none" w:sz="0" w:space="0" w:color="auto"/>
                <w:right w:val="none" w:sz="0" w:space="0" w:color="auto"/>
              </w:divBdr>
            </w:div>
            <w:div w:id="1999310614">
              <w:marLeft w:val="0"/>
              <w:marRight w:val="0"/>
              <w:marTop w:val="0"/>
              <w:marBottom w:val="0"/>
              <w:divBdr>
                <w:top w:val="none" w:sz="0" w:space="0" w:color="auto"/>
                <w:left w:val="none" w:sz="0" w:space="0" w:color="auto"/>
                <w:bottom w:val="none" w:sz="0" w:space="0" w:color="auto"/>
                <w:right w:val="none" w:sz="0" w:space="0" w:color="auto"/>
              </w:divBdr>
            </w:div>
          </w:divsChild>
        </w:div>
        <w:div w:id="1232421882">
          <w:marLeft w:val="0"/>
          <w:marRight w:val="0"/>
          <w:marTop w:val="0"/>
          <w:marBottom w:val="0"/>
          <w:divBdr>
            <w:top w:val="none" w:sz="0" w:space="0" w:color="auto"/>
            <w:left w:val="none" w:sz="0" w:space="0" w:color="auto"/>
            <w:bottom w:val="none" w:sz="0" w:space="0" w:color="auto"/>
            <w:right w:val="none" w:sz="0" w:space="0" w:color="auto"/>
          </w:divBdr>
          <w:divsChild>
            <w:div w:id="943809521">
              <w:marLeft w:val="0"/>
              <w:marRight w:val="0"/>
              <w:marTop w:val="120"/>
              <w:marBottom w:val="0"/>
              <w:divBdr>
                <w:top w:val="none" w:sz="0" w:space="0" w:color="auto"/>
                <w:left w:val="none" w:sz="0" w:space="0" w:color="auto"/>
                <w:bottom w:val="none" w:sz="0" w:space="0" w:color="auto"/>
                <w:right w:val="none" w:sz="0" w:space="0" w:color="auto"/>
              </w:divBdr>
            </w:div>
            <w:div w:id="942878218">
              <w:marLeft w:val="0"/>
              <w:marRight w:val="0"/>
              <w:marTop w:val="0"/>
              <w:marBottom w:val="0"/>
              <w:divBdr>
                <w:top w:val="none" w:sz="0" w:space="0" w:color="auto"/>
                <w:left w:val="none" w:sz="0" w:space="0" w:color="auto"/>
                <w:bottom w:val="none" w:sz="0" w:space="0" w:color="auto"/>
                <w:right w:val="none" w:sz="0" w:space="0" w:color="auto"/>
              </w:divBdr>
            </w:div>
          </w:divsChild>
        </w:div>
        <w:div w:id="1694380823">
          <w:marLeft w:val="0"/>
          <w:marRight w:val="0"/>
          <w:marTop w:val="0"/>
          <w:marBottom w:val="0"/>
          <w:divBdr>
            <w:top w:val="none" w:sz="0" w:space="0" w:color="auto"/>
            <w:left w:val="none" w:sz="0" w:space="0" w:color="auto"/>
            <w:bottom w:val="none" w:sz="0" w:space="0" w:color="auto"/>
            <w:right w:val="none" w:sz="0" w:space="0" w:color="auto"/>
          </w:divBdr>
          <w:divsChild>
            <w:div w:id="1981690529">
              <w:marLeft w:val="0"/>
              <w:marRight w:val="0"/>
              <w:marTop w:val="120"/>
              <w:marBottom w:val="0"/>
              <w:divBdr>
                <w:top w:val="none" w:sz="0" w:space="0" w:color="auto"/>
                <w:left w:val="none" w:sz="0" w:space="0" w:color="auto"/>
                <w:bottom w:val="none" w:sz="0" w:space="0" w:color="auto"/>
                <w:right w:val="none" w:sz="0" w:space="0" w:color="auto"/>
              </w:divBdr>
            </w:div>
            <w:div w:id="1541162081">
              <w:marLeft w:val="0"/>
              <w:marRight w:val="0"/>
              <w:marTop w:val="0"/>
              <w:marBottom w:val="0"/>
              <w:divBdr>
                <w:top w:val="none" w:sz="0" w:space="0" w:color="auto"/>
                <w:left w:val="none" w:sz="0" w:space="0" w:color="auto"/>
                <w:bottom w:val="none" w:sz="0" w:space="0" w:color="auto"/>
                <w:right w:val="none" w:sz="0" w:space="0" w:color="auto"/>
              </w:divBdr>
            </w:div>
          </w:divsChild>
        </w:div>
        <w:div w:id="1795951005">
          <w:marLeft w:val="0"/>
          <w:marRight w:val="0"/>
          <w:marTop w:val="0"/>
          <w:marBottom w:val="0"/>
          <w:divBdr>
            <w:top w:val="none" w:sz="0" w:space="0" w:color="auto"/>
            <w:left w:val="none" w:sz="0" w:space="0" w:color="auto"/>
            <w:bottom w:val="none" w:sz="0" w:space="0" w:color="auto"/>
            <w:right w:val="none" w:sz="0" w:space="0" w:color="auto"/>
          </w:divBdr>
          <w:divsChild>
            <w:div w:id="565725088">
              <w:marLeft w:val="0"/>
              <w:marRight w:val="0"/>
              <w:marTop w:val="120"/>
              <w:marBottom w:val="0"/>
              <w:divBdr>
                <w:top w:val="none" w:sz="0" w:space="0" w:color="auto"/>
                <w:left w:val="none" w:sz="0" w:space="0" w:color="auto"/>
                <w:bottom w:val="none" w:sz="0" w:space="0" w:color="auto"/>
                <w:right w:val="none" w:sz="0" w:space="0" w:color="auto"/>
              </w:divBdr>
            </w:div>
            <w:div w:id="1535119921">
              <w:marLeft w:val="0"/>
              <w:marRight w:val="0"/>
              <w:marTop w:val="0"/>
              <w:marBottom w:val="0"/>
              <w:divBdr>
                <w:top w:val="none" w:sz="0" w:space="0" w:color="auto"/>
                <w:left w:val="none" w:sz="0" w:space="0" w:color="auto"/>
                <w:bottom w:val="none" w:sz="0" w:space="0" w:color="auto"/>
                <w:right w:val="none" w:sz="0" w:space="0" w:color="auto"/>
              </w:divBdr>
            </w:div>
          </w:divsChild>
        </w:div>
        <w:div w:id="1155225455">
          <w:marLeft w:val="0"/>
          <w:marRight w:val="0"/>
          <w:marTop w:val="0"/>
          <w:marBottom w:val="0"/>
          <w:divBdr>
            <w:top w:val="none" w:sz="0" w:space="0" w:color="auto"/>
            <w:left w:val="none" w:sz="0" w:space="0" w:color="auto"/>
            <w:bottom w:val="none" w:sz="0" w:space="0" w:color="auto"/>
            <w:right w:val="none" w:sz="0" w:space="0" w:color="auto"/>
          </w:divBdr>
          <w:divsChild>
            <w:div w:id="1681815207">
              <w:marLeft w:val="0"/>
              <w:marRight w:val="0"/>
              <w:marTop w:val="120"/>
              <w:marBottom w:val="0"/>
              <w:divBdr>
                <w:top w:val="none" w:sz="0" w:space="0" w:color="auto"/>
                <w:left w:val="none" w:sz="0" w:space="0" w:color="auto"/>
                <w:bottom w:val="none" w:sz="0" w:space="0" w:color="auto"/>
                <w:right w:val="none" w:sz="0" w:space="0" w:color="auto"/>
              </w:divBdr>
            </w:div>
            <w:div w:id="245891257">
              <w:marLeft w:val="0"/>
              <w:marRight w:val="0"/>
              <w:marTop w:val="0"/>
              <w:marBottom w:val="0"/>
              <w:divBdr>
                <w:top w:val="none" w:sz="0" w:space="0" w:color="auto"/>
                <w:left w:val="none" w:sz="0" w:space="0" w:color="auto"/>
                <w:bottom w:val="none" w:sz="0" w:space="0" w:color="auto"/>
                <w:right w:val="none" w:sz="0" w:space="0" w:color="auto"/>
              </w:divBdr>
            </w:div>
          </w:divsChild>
        </w:div>
        <w:div w:id="1579484131">
          <w:marLeft w:val="0"/>
          <w:marRight w:val="0"/>
          <w:marTop w:val="0"/>
          <w:marBottom w:val="0"/>
          <w:divBdr>
            <w:top w:val="none" w:sz="0" w:space="0" w:color="auto"/>
            <w:left w:val="none" w:sz="0" w:space="0" w:color="auto"/>
            <w:bottom w:val="none" w:sz="0" w:space="0" w:color="auto"/>
            <w:right w:val="none" w:sz="0" w:space="0" w:color="auto"/>
          </w:divBdr>
          <w:divsChild>
            <w:div w:id="1882129862">
              <w:marLeft w:val="0"/>
              <w:marRight w:val="0"/>
              <w:marTop w:val="120"/>
              <w:marBottom w:val="0"/>
              <w:divBdr>
                <w:top w:val="none" w:sz="0" w:space="0" w:color="auto"/>
                <w:left w:val="none" w:sz="0" w:space="0" w:color="auto"/>
                <w:bottom w:val="none" w:sz="0" w:space="0" w:color="auto"/>
                <w:right w:val="none" w:sz="0" w:space="0" w:color="auto"/>
              </w:divBdr>
            </w:div>
            <w:div w:id="420107786">
              <w:marLeft w:val="0"/>
              <w:marRight w:val="0"/>
              <w:marTop w:val="0"/>
              <w:marBottom w:val="0"/>
              <w:divBdr>
                <w:top w:val="none" w:sz="0" w:space="0" w:color="auto"/>
                <w:left w:val="none" w:sz="0" w:space="0" w:color="auto"/>
                <w:bottom w:val="none" w:sz="0" w:space="0" w:color="auto"/>
                <w:right w:val="none" w:sz="0" w:space="0" w:color="auto"/>
              </w:divBdr>
            </w:div>
          </w:divsChild>
        </w:div>
        <w:div w:id="2000114151">
          <w:marLeft w:val="0"/>
          <w:marRight w:val="0"/>
          <w:marTop w:val="0"/>
          <w:marBottom w:val="0"/>
          <w:divBdr>
            <w:top w:val="none" w:sz="0" w:space="0" w:color="auto"/>
            <w:left w:val="none" w:sz="0" w:space="0" w:color="auto"/>
            <w:bottom w:val="none" w:sz="0" w:space="0" w:color="auto"/>
            <w:right w:val="none" w:sz="0" w:space="0" w:color="auto"/>
          </w:divBdr>
          <w:divsChild>
            <w:div w:id="869028280">
              <w:marLeft w:val="0"/>
              <w:marRight w:val="0"/>
              <w:marTop w:val="120"/>
              <w:marBottom w:val="0"/>
              <w:divBdr>
                <w:top w:val="none" w:sz="0" w:space="0" w:color="auto"/>
                <w:left w:val="none" w:sz="0" w:space="0" w:color="auto"/>
                <w:bottom w:val="none" w:sz="0" w:space="0" w:color="auto"/>
                <w:right w:val="none" w:sz="0" w:space="0" w:color="auto"/>
              </w:divBdr>
            </w:div>
            <w:div w:id="499932299">
              <w:marLeft w:val="0"/>
              <w:marRight w:val="0"/>
              <w:marTop w:val="0"/>
              <w:marBottom w:val="0"/>
              <w:divBdr>
                <w:top w:val="none" w:sz="0" w:space="0" w:color="auto"/>
                <w:left w:val="none" w:sz="0" w:space="0" w:color="auto"/>
                <w:bottom w:val="none" w:sz="0" w:space="0" w:color="auto"/>
                <w:right w:val="none" w:sz="0" w:space="0" w:color="auto"/>
              </w:divBdr>
            </w:div>
          </w:divsChild>
        </w:div>
        <w:div w:id="101263842">
          <w:marLeft w:val="0"/>
          <w:marRight w:val="0"/>
          <w:marTop w:val="0"/>
          <w:marBottom w:val="0"/>
          <w:divBdr>
            <w:top w:val="none" w:sz="0" w:space="0" w:color="auto"/>
            <w:left w:val="none" w:sz="0" w:space="0" w:color="auto"/>
            <w:bottom w:val="none" w:sz="0" w:space="0" w:color="auto"/>
            <w:right w:val="none" w:sz="0" w:space="0" w:color="auto"/>
          </w:divBdr>
          <w:divsChild>
            <w:div w:id="1025909296">
              <w:marLeft w:val="0"/>
              <w:marRight w:val="0"/>
              <w:marTop w:val="120"/>
              <w:marBottom w:val="0"/>
              <w:divBdr>
                <w:top w:val="none" w:sz="0" w:space="0" w:color="auto"/>
                <w:left w:val="none" w:sz="0" w:space="0" w:color="auto"/>
                <w:bottom w:val="none" w:sz="0" w:space="0" w:color="auto"/>
                <w:right w:val="none" w:sz="0" w:space="0" w:color="auto"/>
              </w:divBdr>
            </w:div>
            <w:div w:id="685644275">
              <w:marLeft w:val="0"/>
              <w:marRight w:val="0"/>
              <w:marTop w:val="0"/>
              <w:marBottom w:val="0"/>
              <w:divBdr>
                <w:top w:val="none" w:sz="0" w:space="0" w:color="auto"/>
                <w:left w:val="none" w:sz="0" w:space="0" w:color="auto"/>
                <w:bottom w:val="none" w:sz="0" w:space="0" w:color="auto"/>
                <w:right w:val="none" w:sz="0" w:space="0" w:color="auto"/>
              </w:divBdr>
            </w:div>
          </w:divsChild>
        </w:div>
        <w:div w:id="180245098">
          <w:marLeft w:val="0"/>
          <w:marRight w:val="0"/>
          <w:marTop w:val="0"/>
          <w:marBottom w:val="0"/>
          <w:divBdr>
            <w:top w:val="none" w:sz="0" w:space="0" w:color="auto"/>
            <w:left w:val="none" w:sz="0" w:space="0" w:color="auto"/>
            <w:bottom w:val="none" w:sz="0" w:space="0" w:color="auto"/>
            <w:right w:val="none" w:sz="0" w:space="0" w:color="auto"/>
          </w:divBdr>
          <w:divsChild>
            <w:div w:id="1462649360">
              <w:marLeft w:val="0"/>
              <w:marRight w:val="0"/>
              <w:marTop w:val="120"/>
              <w:marBottom w:val="0"/>
              <w:divBdr>
                <w:top w:val="none" w:sz="0" w:space="0" w:color="auto"/>
                <w:left w:val="none" w:sz="0" w:space="0" w:color="auto"/>
                <w:bottom w:val="none" w:sz="0" w:space="0" w:color="auto"/>
                <w:right w:val="none" w:sz="0" w:space="0" w:color="auto"/>
              </w:divBdr>
            </w:div>
            <w:div w:id="233205207">
              <w:marLeft w:val="0"/>
              <w:marRight w:val="0"/>
              <w:marTop w:val="0"/>
              <w:marBottom w:val="0"/>
              <w:divBdr>
                <w:top w:val="none" w:sz="0" w:space="0" w:color="auto"/>
                <w:left w:val="none" w:sz="0" w:space="0" w:color="auto"/>
                <w:bottom w:val="none" w:sz="0" w:space="0" w:color="auto"/>
                <w:right w:val="none" w:sz="0" w:space="0" w:color="auto"/>
              </w:divBdr>
            </w:div>
          </w:divsChild>
        </w:div>
        <w:div w:id="1915313489">
          <w:marLeft w:val="0"/>
          <w:marRight w:val="0"/>
          <w:marTop w:val="0"/>
          <w:marBottom w:val="0"/>
          <w:divBdr>
            <w:top w:val="none" w:sz="0" w:space="0" w:color="auto"/>
            <w:left w:val="none" w:sz="0" w:space="0" w:color="auto"/>
            <w:bottom w:val="none" w:sz="0" w:space="0" w:color="auto"/>
            <w:right w:val="none" w:sz="0" w:space="0" w:color="auto"/>
          </w:divBdr>
          <w:divsChild>
            <w:div w:id="1229343517">
              <w:marLeft w:val="0"/>
              <w:marRight w:val="0"/>
              <w:marTop w:val="120"/>
              <w:marBottom w:val="0"/>
              <w:divBdr>
                <w:top w:val="none" w:sz="0" w:space="0" w:color="auto"/>
                <w:left w:val="none" w:sz="0" w:space="0" w:color="auto"/>
                <w:bottom w:val="none" w:sz="0" w:space="0" w:color="auto"/>
                <w:right w:val="none" w:sz="0" w:space="0" w:color="auto"/>
              </w:divBdr>
            </w:div>
            <w:div w:id="992099168">
              <w:marLeft w:val="0"/>
              <w:marRight w:val="0"/>
              <w:marTop w:val="0"/>
              <w:marBottom w:val="0"/>
              <w:divBdr>
                <w:top w:val="none" w:sz="0" w:space="0" w:color="auto"/>
                <w:left w:val="none" w:sz="0" w:space="0" w:color="auto"/>
                <w:bottom w:val="none" w:sz="0" w:space="0" w:color="auto"/>
                <w:right w:val="none" w:sz="0" w:space="0" w:color="auto"/>
              </w:divBdr>
            </w:div>
          </w:divsChild>
        </w:div>
        <w:div w:id="1990940764">
          <w:marLeft w:val="0"/>
          <w:marRight w:val="0"/>
          <w:marTop w:val="0"/>
          <w:marBottom w:val="0"/>
          <w:divBdr>
            <w:top w:val="none" w:sz="0" w:space="0" w:color="auto"/>
            <w:left w:val="none" w:sz="0" w:space="0" w:color="auto"/>
            <w:bottom w:val="none" w:sz="0" w:space="0" w:color="auto"/>
            <w:right w:val="none" w:sz="0" w:space="0" w:color="auto"/>
          </w:divBdr>
          <w:divsChild>
            <w:div w:id="346099986">
              <w:marLeft w:val="0"/>
              <w:marRight w:val="0"/>
              <w:marTop w:val="0"/>
              <w:marBottom w:val="0"/>
              <w:divBdr>
                <w:top w:val="none" w:sz="0" w:space="0" w:color="auto"/>
                <w:left w:val="none" w:sz="0" w:space="0" w:color="auto"/>
                <w:bottom w:val="none" w:sz="0" w:space="0" w:color="auto"/>
                <w:right w:val="none" w:sz="0" w:space="0" w:color="auto"/>
              </w:divBdr>
            </w:div>
          </w:divsChild>
        </w:div>
        <w:div w:id="61031576">
          <w:marLeft w:val="0"/>
          <w:marRight w:val="0"/>
          <w:marTop w:val="0"/>
          <w:marBottom w:val="0"/>
          <w:divBdr>
            <w:top w:val="none" w:sz="0" w:space="0" w:color="auto"/>
            <w:left w:val="none" w:sz="0" w:space="0" w:color="auto"/>
            <w:bottom w:val="none" w:sz="0" w:space="0" w:color="auto"/>
            <w:right w:val="none" w:sz="0" w:space="0" w:color="auto"/>
          </w:divBdr>
          <w:divsChild>
            <w:div w:id="1499494011">
              <w:marLeft w:val="0"/>
              <w:marRight w:val="0"/>
              <w:marTop w:val="0"/>
              <w:marBottom w:val="0"/>
              <w:divBdr>
                <w:top w:val="none" w:sz="0" w:space="0" w:color="auto"/>
                <w:left w:val="none" w:sz="0" w:space="0" w:color="auto"/>
                <w:bottom w:val="none" w:sz="0" w:space="0" w:color="auto"/>
                <w:right w:val="none" w:sz="0" w:space="0" w:color="auto"/>
              </w:divBdr>
            </w:div>
          </w:divsChild>
        </w:div>
        <w:div w:id="764110995">
          <w:marLeft w:val="0"/>
          <w:marRight w:val="0"/>
          <w:marTop w:val="0"/>
          <w:marBottom w:val="0"/>
          <w:divBdr>
            <w:top w:val="none" w:sz="0" w:space="0" w:color="auto"/>
            <w:left w:val="none" w:sz="0" w:space="0" w:color="auto"/>
            <w:bottom w:val="none" w:sz="0" w:space="0" w:color="auto"/>
            <w:right w:val="none" w:sz="0" w:space="0" w:color="auto"/>
          </w:divBdr>
          <w:divsChild>
            <w:div w:id="3087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7677">
      <w:bodyDiv w:val="1"/>
      <w:marLeft w:val="0"/>
      <w:marRight w:val="0"/>
      <w:marTop w:val="0"/>
      <w:marBottom w:val="0"/>
      <w:divBdr>
        <w:top w:val="none" w:sz="0" w:space="0" w:color="auto"/>
        <w:left w:val="none" w:sz="0" w:space="0" w:color="auto"/>
        <w:bottom w:val="none" w:sz="0" w:space="0" w:color="auto"/>
        <w:right w:val="none" w:sz="0" w:space="0" w:color="auto"/>
      </w:divBdr>
      <w:divsChild>
        <w:div w:id="1408579160">
          <w:marLeft w:val="0"/>
          <w:marRight w:val="0"/>
          <w:marTop w:val="0"/>
          <w:marBottom w:val="0"/>
          <w:divBdr>
            <w:top w:val="none" w:sz="0" w:space="0" w:color="auto"/>
            <w:left w:val="none" w:sz="0" w:space="0" w:color="auto"/>
            <w:bottom w:val="none" w:sz="0" w:space="0" w:color="auto"/>
            <w:right w:val="none" w:sz="0" w:space="0" w:color="auto"/>
          </w:divBdr>
          <w:divsChild>
            <w:div w:id="202645098">
              <w:marLeft w:val="0"/>
              <w:marRight w:val="0"/>
              <w:marTop w:val="0"/>
              <w:marBottom w:val="0"/>
              <w:divBdr>
                <w:top w:val="none" w:sz="0" w:space="0" w:color="auto"/>
                <w:left w:val="none" w:sz="0" w:space="0" w:color="auto"/>
                <w:bottom w:val="none" w:sz="0" w:space="0" w:color="auto"/>
                <w:right w:val="none" w:sz="0" w:space="0" w:color="auto"/>
              </w:divBdr>
            </w:div>
          </w:divsChild>
        </w:div>
        <w:div w:id="79109472">
          <w:marLeft w:val="0"/>
          <w:marRight w:val="0"/>
          <w:marTop w:val="0"/>
          <w:marBottom w:val="0"/>
          <w:divBdr>
            <w:top w:val="none" w:sz="0" w:space="0" w:color="auto"/>
            <w:left w:val="none" w:sz="0" w:space="0" w:color="auto"/>
            <w:bottom w:val="none" w:sz="0" w:space="0" w:color="auto"/>
            <w:right w:val="none" w:sz="0" w:space="0" w:color="auto"/>
          </w:divBdr>
          <w:divsChild>
            <w:div w:id="1910311026">
              <w:marLeft w:val="0"/>
              <w:marRight w:val="0"/>
              <w:marTop w:val="0"/>
              <w:marBottom w:val="0"/>
              <w:divBdr>
                <w:top w:val="none" w:sz="0" w:space="0" w:color="auto"/>
                <w:left w:val="none" w:sz="0" w:space="0" w:color="auto"/>
                <w:bottom w:val="none" w:sz="0" w:space="0" w:color="auto"/>
                <w:right w:val="none" w:sz="0" w:space="0" w:color="auto"/>
              </w:divBdr>
            </w:div>
          </w:divsChild>
        </w:div>
        <w:div w:id="679042893">
          <w:marLeft w:val="0"/>
          <w:marRight w:val="0"/>
          <w:marTop w:val="0"/>
          <w:marBottom w:val="0"/>
          <w:divBdr>
            <w:top w:val="none" w:sz="0" w:space="0" w:color="auto"/>
            <w:left w:val="none" w:sz="0" w:space="0" w:color="auto"/>
            <w:bottom w:val="none" w:sz="0" w:space="0" w:color="auto"/>
            <w:right w:val="none" w:sz="0" w:space="0" w:color="auto"/>
          </w:divBdr>
          <w:divsChild>
            <w:div w:id="2085030862">
              <w:marLeft w:val="0"/>
              <w:marRight w:val="0"/>
              <w:marTop w:val="120"/>
              <w:marBottom w:val="0"/>
              <w:divBdr>
                <w:top w:val="none" w:sz="0" w:space="0" w:color="auto"/>
                <w:left w:val="none" w:sz="0" w:space="0" w:color="auto"/>
                <w:bottom w:val="none" w:sz="0" w:space="0" w:color="auto"/>
                <w:right w:val="none" w:sz="0" w:space="0" w:color="auto"/>
              </w:divBdr>
            </w:div>
            <w:div w:id="1708529913">
              <w:marLeft w:val="0"/>
              <w:marRight w:val="0"/>
              <w:marTop w:val="0"/>
              <w:marBottom w:val="0"/>
              <w:divBdr>
                <w:top w:val="none" w:sz="0" w:space="0" w:color="auto"/>
                <w:left w:val="none" w:sz="0" w:space="0" w:color="auto"/>
                <w:bottom w:val="none" w:sz="0" w:space="0" w:color="auto"/>
                <w:right w:val="none" w:sz="0" w:space="0" w:color="auto"/>
              </w:divBdr>
            </w:div>
          </w:divsChild>
        </w:div>
        <w:div w:id="1684819531">
          <w:marLeft w:val="0"/>
          <w:marRight w:val="0"/>
          <w:marTop w:val="0"/>
          <w:marBottom w:val="0"/>
          <w:divBdr>
            <w:top w:val="none" w:sz="0" w:space="0" w:color="auto"/>
            <w:left w:val="none" w:sz="0" w:space="0" w:color="auto"/>
            <w:bottom w:val="none" w:sz="0" w:space="0" w:color="auto"/>
            <w:right w:val="none" w:sz="0" w:space="0" w:color="auto"/>
          </w:divBdr>
          <w:divsChild>
            <w:div w:id="632757175">
              <w:marLeft w:val="0"/>
              <w:marRight w:val="0"/>
              <w:marTop w:val="120"/>
              <w:marBottom w:val="0"/>
              <w:divBdr>
                <w:top w:val="none" w:sz="0" w:space="0" w:color="auto"/>
                <w:left w:val="none" w:sz="0" w:space="0" w:color="auto"/>
                <w:bottom w:val="none" w:sz="0" w:space="0" w:color="auto"/>
                <w:right w:val="none" w:sz="0" w:space="0" w:color="auto"/>
              </w:divBdr>
            </w:div>
            <w:div w:id="1511676490">
              <w:marLeft w:val="0"/>
              <w:marRight w:val="0"/>
              <w:marTop w:val="0"/>
              <w:marBottom w:val="0"/>
              <w:divBdr>
                <w:top w:val="none" w:sz="0" w:space="0" w:color="auto"/>
                <w:left w:val="none" w:sz="0" w:space="0" w:color="auto"/>
                <w:bottom w:val="none" w:sz="0" w:space="0" w:color="auto"/>
                <w:right w:val="none" w:sz="0" w:space="0" w:color="auto"/>
              </w:divBdr>
            </w:div>
          </w:divsChild>
        </w:div>
        <w:div w:id="2032296974">
          <w:marLeft w:val="0"/>
          <w:marRight w:val="0"/>
          <w:marTop w:val="0"/>
          <w:marBottom w:val="0"/>
          <w:divBdr>
            <w:top w:val="none" w:sz="0" w:space="0" w:color="auto"/>
            <w:left w:val="none" w:sz="0" w:space="0" w:color="auto"/>
            <w:bottom w:val="none" w:sz="0" w:space="0" w:color="auto"/>
            <w:right w:val="none" w:sz="0" w:space="0" w:color="auto"/>
          </w:divBdr>
          <w:divsChild>
            <w:div w:id="907690287">
              <w:marLeft w:val="0"/>
              <w:marRight w:val="0"/>
              <w:marTop w:val="120"/>
              <w:marBottom w:val="0"/>
              <w:divBdr>
                <w:top w:val="none" w:sz="0" w:space="0" w:color="auto"/>
                <w:left w:val="none" w:sz="0" w:space="0" w:color="auto"/>
                <w:bottom w:val="none" w:sz="0" w:space="0" w:color="auto"/>
                <w:right w:val="none" w:sz="0" w:space="0" w:color="auto"/>
              </w:divBdr>
            </w:div>
            <w:div w:id="974024371">
              <w:marLeft w:val="0"/>
              <w:marRight w:val="0"/>
              <w:marTop w:val="0"/>
              <w:marBottom w:val="0"/>
              <w:divBdr>
                <w:top w:val="none" w:sz="0" w:space="0" w:color="auto"/>
                <w:left w:val="none" w:sz="0" w:space="0" w:color="auto"/>
                <w:bottom w:val="none" w:sz="0" w:space="0" w:color="auto"/>
                <w:right w:val="none" w:sz="0" w:space="0" w:color="auto"/>
              </w:divBdr>
            </w:div>
          </w:divsChild>
        </w:div>
        <w:div w:id="364717877">
          <w:marLeft w:val="0"/>
          <w:marRight w:val="0"/>
          <w:marTop w:val="0"/>
          <w:marBottom w:val="0"/>
          <w:divBdr>
            <w:top w:val="none" w:sz="0" w:space="0" w:color="auto"/>
            <w:left w:val="none" w:sz="0" w:space="0" w:color="auto"/>
            <w:bottom w:val="none" w:sz="0" w:space="0" w:color="auto"/>
            <w:right w:val="none" w:sz="0" w:space="0" w:color="auto"/>
          </w:divBdr>
          <w:divsChild>
            <w:div w:id="499783685">
              <w:marLeft w:val="0"/>
              <w:marRight w:val="0"/>
              <w:marTop w:val="0"/>
              <w:marBottom w:val="0"/>
              <w:divBdr>
                <w:top w:val="none" w:sz="0" w:space="0" w:color="auto"/>
                <w:left w:val="none" w:sz="0" w:space="0" w:color="auto"/>
                <w:bottom w:val="none" w:sz="0" w:space="0" w:color="auto"/>
                <w:right w:val="none" w:sz="0" w:space="0" w:color="auto"/>
              </w:divBdr>
            </w:div>
          </w:divsChild>
        </w:div>
        <w:div w:id="608971561">
          <w:marLeft w:val="0"/>
          <w:marRight w:val="0"/>
          <w:marTop w:val="0"/>
          <w:marBottom w:val="0"/>
          <w:divBdr>
            <w:top w:val="none" w:sz="0" w:space="0" w:color="auto"/>
            <w:left w:val="none" w:sz="0" w:space="0" w:color="auto"/>
            <w:bottom w:val="none" w:sz="0" w:space="0" w:color="auto"/>
            <w:right w:val="none" w:sz="0" w:space="0" w:color="auto"/>
          </w:divBdr>
          <w:divsChild>
            <w:div w:id="544415510">
              <w:marLeft w:val="0"/>
              <w:marRight w:val="0"/>
              <w:marTop w:val="0"/>
              <w:marBottom w:val="0"/>
              <w:divBdr>
                <w:top w:val="none" w:sz="0" w:space="0" w:color="auto"/>
                <w:left w:val="none" w:sz="0" w:space="0" w:color="auto"/>
                <w:bottom w:val="none" w:sz="0" w:space="0" w:color="auto"/>
                <w:right w:val="none" w:sz="0" w:space="0" w:color="auto"/>
              </w:divBdr>
            </w:div>
          </w:divsChild>
        </w:div>
        <w:div w:id="1638146163">
          <w:marLeft w:val="0"/>
          <w:marRight w:val="0"/>
          <w:marTop w:val="0"/>
          <w:marBottom w:val="0"/>
          <w:divBdr>
            <w:top w:val="none" w:sz="0" w:space="0" w:color="auto"/>
            <w:left w:val="none" w:sz="0" w:space="0" w:color="auto"/>
            <w:bottom w:val="none" w:sz="0" w:space="0" w:color="auto"/>
            <w:right w:val="none" w:sz="0" w:space="0" w:color="auto"/>
          </w:divBdr>
          <w:divsChild>
            <w:div w:id="1082485023">
              <w:marLeft w:val="0"/>
              <w:marRight w:val="0"/>
              <w:marTop w:val="0"/>
              <w:marBottom w:val="0"/>
              <w:divBdr>
                <w:top w:val="none" w:sz="0" w:space="0" w:color="auto"/>
                <w:left w:val="none" w:sz="0" w:space="0" w:color="auto"/>
                <w:bottom w:val="none" w:sz="0" w:space="0" w:color="auto"/>
                <w:right w:val="none" w:sz="0" w:space="0" w:color="auto"/>
              </w:divBdr>
              <w:divsChild>
                <w:div w:id="413892258">
                  <w:marLeft w:val="0"/>
                  <w:marRight w:val="0"/>
                  <w:marTop w:val="0"/>
                  <w:marBottom w:val="0"/>
                  <w:divBdr>
                    <w:top w:val="none" w:sz="0" w:space="0" w:color="auto"/>
                    <w:left w:val="none" w:sz="0" w:space="0" w:color="auto"/>
                    <w:bottom w:val="none" w:sz="0" w:space="0" w:color="auto"/>
                    <w:right w:val="none" w:sz="0" w:space="0" w:color="auto"/>
                  </w:divBdr>
                  <w:divsChild>
                    <w:div w:id="1238781534">
                      <w:marLeft w:val="0"/>
                      <w:marRight w:val="0"/>
                      <w:marTop w:val="120"/>
                      <w:marBottom w:val="0"/>
                      <w:divBdr>
                        <w:top w:val="none" w:sz="0" w:space="0" w:color="auto"/>
                        <w:left w:val="none" w:sz="0" w:space="0" w:color="auto"/>
                        <w:bottom w:val="none" w:sz="0" w:space="0" w:color="auto"/>
                        <w:right w:val="none" w:sz="0" w:space="0" w:color="auto"/>
                      </w:divBdr>
                    </w:div>
                    <w:div w:id="349840841">
                      <w:marLeft w:val="0"/>
                      <w:marRight w:val="0"/>
                      <w:marTop w:val="0"/>
                      <w:marBottom w:val="0"/>
                      <w:divBdr>
                        <w:top w:val="none" w:sz="0" w:space="0" w:color="auto"/>
                        <w:left w:val="none" w:sz="0" w:space="0" w:color="auto"/>
                        <w:bottom w:val="none" w:sz="0" w:space="0" w:color="auto"/>
                        <w:right w:val="none" w:sz="0" w:space="0" w:color="auto"/>
                      </w:divBdr>
                    </w:div>
                  </w:divsChild>
                </w:div>
                <w:div w:id="1836843477">
                  <w:marLeft w:val="0"/>
                  <w:marRight w:val="0"/>
                  <w:marTop w:val="0"/>
                  <w:marBottom w:val="0"/>
                  <w:divBdr>
                    <w:top w:val="none" w:sz="0" w:space="0" w:color="auto"/>
                    <w:left w:val="none" w:sz="0" w:space="0" w:color="auto"/>
                    <w:bottom w:val="none" w:sz="0" w:space="0" w:color="auto"/>
                    <w:right w:val="none" w:sz="0" w:space="0" w:color="auto"/>
                  </w:divBdr>
                  <w:divsChild>
                    <w:div w:id="998382034">
                      <w:marLeft w:val="0"/>
                      <w:marRight w:val="0"/>
                      <w:marTop w:val="120"/>
                      <w:marBottom w:val="0"/>
                      <w:divBdr>
                        <w:top w:val="none" w:sz="0" w:space="0" w:color="auto"/>
                        <w:left w:val="none" w:sz="0" w:space="0" w:color="auto"/>
                        <w:bottom w:val="none" w:sz="0" w:space="0" w:color="auto"/>
                        <w:right w:val="none" w:sz="0" w:space="0" w:color="auto"/>
                      </w:divBdr>
                    </w:div>
                    <w:div w:id="6242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0810">
          <w:marLeft w:val="0"/>
          <w:marRight w:val="0"/>
          <w:marTop w:val="0"/>
          <w:marBottom w:val="0"/>
          <w:divBdr>
            <w:top w:val="none" w:sz="0" w:space="0" w:color="auto"/>
            <w:left w:val="none" w:sz="0" w:space="0" w:color="auto"/>
            <w:bottom w:val="none" w:sz="0" w:space="0" w:color="auto"/>
            <w:right w:val="none" w:sz="0" w:space="0" w:color="auto"/>
          </w:divBdr>
          <w:divsChild>
            <w:div w:id="17020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394">
      <w:bodyDiv w:val="1"/>
      <w:marLeft w:val="0"/>
      <w:marRight w:val="0"/>
      <w:marTop w:val="0"/>
      <w:marBottom w:val="0"/>
      <w:divBdr>
        <w:top w:val="none" w:sz="0" w:space="0" w:color="auto"/>
        <w:left w:val="none" w:sz="0" w:space="0" w:color="auto"/>
        <w:bottom w:val="none" w:sz="0" w:space="0" w:color="auto"/>
        <w:right w:val="none" w:sz="0" w:space="0" w:color="auto"/>
      </w:divBdr>
      <w:divsChild>
        <w:div w:id="1402753020">
          <w:marLeft w:val="0"/>
          <w:marRight w:val="0"/>
          <w:marTop w:val="120"/>
          <w:marBottom w:val="0"/>
          <w:divBdr>
            <w:top w:val="none" w:sz="0" w:space="0" w:color="auto"/>
            <w:left w:val="none" w:sz="0" w:space="0" w:color="auto"/>
            <w:bottom w:val="none" w:sz="0" w:space="0" w:color="auto"/>
            <w:right w:val="none" w:sz="0" w:space="0" w:color="auto"/>
          </w:divBdr>
        </w:div>
        <w:div w:id="162861674">
          <w:marLeft w:val="0"/>
          <w:marRight w:val="0"/>
          <w:marTop w:val="0"/>
          <w:marBottom w:val="0"/>
          <w:divBdr>
            <w:top w:val="none" w:sz="0" w:space="0" w:color="auto"/>
            <w:left w:val="none" w:sz="0" w:space="0" w:color="auto"/>
            <w:bottom w:val="none" w:sz="0" w:space="0" w:color="auto"/>
            <w:right w:val="none" w:sz="0" w:space="0" w:color="auto"/>
          </w:divBdr>
        </w:div>
      </w:divsChild>
    </w:div>
    <w:div w:id="170072247">
      <w:bodyDiv w:val="1"/>
      <w:marLeft w:val="0"/>
      <w:marRight w:val="0"/>
      <w:marTop w:val="0"/>
      <w:marBottom w:val="0"/>
      <w:divBdr>
        <w:top w:val="none" w:sz="0" w:space="0" w:color="auto"/>
        <w:left w:val="none" w:sz="0" w:space="0" w:color="auto"/>
        <w:bottom w:val="none" w:sz="0" w:space="0" w:color="auto"/>
        <w:right w:val="none" w:sz="0" w:space="0" w:color="auto"/>
      </w:divBdr>
    </w:div>
    <w:div w:id="170992286">
      <w:bodyDiv w:val="1"/>
      <w:marLeft w:val="0"/>
      <w:marRight w:val="0"/>
      <w:marTop w:val="0"/>
      <w:marBottom w:val="0"/>
      <w:divBdr>
        <w:top w:val="none" w:sz="0" w:space="0" w:color="auto"/>
        <w:left w:val="none" w:sz="0" w:space="0" w:color="auto"/>
        <w:bottom w:val="none" w:sz="0" w:space="0" w:color="auto"/>
        <w:right w:val="none" w:sz="0" w:space="0" w:color="auto"/>
      </w:divBdr>
    </w:div>
    <w:div w:id="189032658">
      <w:bodyDiv w:val="1"/>
      <w:marLeft w:val="0"/>
      <w:marRight w:val="0"/>
      <w:marTop w:val="0"/>
      <w:marBottom w:val="0"/>
      <w:divBdr>
        <w:top w:val="none" w:sz="0" w:space="0" w:color="auto"/>
        <w:left w:val="none" w:sz="0" w:space="0" w:color="auto"/>
        <w:bottom w:val="none" w:sz="0" w:space="0" w:color="auto"/>
        <w:right w:val="none" w:sz="0" w:space="0" w:color="auto"/>
      </w:divBdr>
      <w:divsChild>
        <w:div w:id="1086999391">
          <w:marLeft w:val="0"/>
          <w:marRight w:val="0"/>
          <w:marTop w:val="0"/>
          <w:marBottom w:val="0"/>
          <w:divBdr>
            <w:top w:val="none" w:sz="0" w:space="0" w:color="auto"/>
            <w:left w:val="none" w:sz="0" w:space="0" w:color="auto"/>
            <w:bottom w:val="none" w:sz="0" w:space="0" w:color="auto"/>
            <w:right w:val="none" w:sz="0" w:space="0" w:color="auto"/>
          </w:divBdr>
          <w:divsChild>
            <w:div w:id="739670596">
              <w:marLeft w:val="0"/>
              <w:marRight w:val="0"/>
              <w:marTop w:val="0"/>
              <w:marBottom w:val="0"/>
              <w:divBdr>
                <w:top w:val="none" w:sz="0" w:space="0" w:color="auto"/>
                <w:left w:val="none" w:sz="0" w:space="0" w:color="auto"/>
                <w:bottom w:val="none" w:sz="0" w:space="0" w:color="auto"/>
                <w:right w:val="none" w:sz="0" w:space="0" w:color="auto"/>
              </w:divBdr>
              <w:divsChild>
                <w:div w:id="2055536923">
                  <w:marLeft w:val="0"/>
                  <w:marRight w:val="0"/>
                  <w:marTop w:val="0"/>
                  <w:marBottom w:val="0"/>
                  <w:divBdr>
                    <w:top w:val="none" w:sz="0" w:space="0" w:color="auto"/>
                    <w:left w:val="none" w:sz="0" w:space="0" w:color="auto"/>
                    <w:bottom w:val="none" w:sz="0" w:space="0" w:color="auto"/>
                    <w:right w:val="none" w:sz="0" w:space="0" w:color="auto"/>
                  </w:divBdr>
                  <w:divsChild>
                    <w:div w:id="1716468288">
                      <w:marLeft w:val="0"/>
                      <w:marRight w:val="0"/>
                      <w:marTop w:val="120"/>
                      <w:marBottom w:val="0"/>
                      <w:divBdr>
                        <w:top w:val="none" w:sz="0" w:space="0" w:color="auto"/>
                        <w:left w:val="none" w:sz="0" w:space="0" w:color="auto"/>
                        <w:bottom w:val="none" w:sz="0" w:space="0" w:color="auto"/>
                        <w:right w:val="none" w:sz="0" w:space="0" w:color="auto"/>
                      </w:divBdr>
                    </w:div>
                    <w:div w:id="1130780074">
                      <w:marLeft w:val="0"/>
                      <w:marRight w:val="0"/>
                      <w:marTop w:val="0"/>
                      <w:marBottom w:val="0"/>
                      <w:divBdr>
                        <w:top w:val="none" w:sz="0" w:space="0" w:color="auto"/>
                        <w:left w:val="none" w:sz="0" w:space="0" w:color="auto"/>
                        <w:bottom w:val="none" w:sz="0" w:space="0" w:color="auto"/>
                        <w:right w:val="none" w:sz="0" w:space="0" w:color="auto"/>
                      </w:divBdr>
                    </w:div>
                  </w:divsChild>
                </w:div>
                <w:div w:id="2072919602">
                  <w:marLeft w:val="0"/>
                  <w:marRight w:val="0"/>
                  <w:marTop w:val="0"/>
                  <w:marBottom w:val="0"/>
                  <w:divBdr>
                    <w:top w:val="none" w:sz="0" w:space="0" w:color="auto"/>
                    <w:left w:val="none" w:sz="0" w:space="0" w:color="auto"/>
                    <w:bottom w:val="none" w:sz="0" w:space="0" w:color="auto"/>
                    <w:right w:val="none" w:sz="0" w:space="0" w:color="auto"/>
                  </w:divBdr>
                  <w:divsChild>
                    <w:div w:id="1642424703">
                      <w:marLeft w:val="0"/>
                      <w:marRight w:val="0"/>
                      <w:marTop w:val="120"/>
                      <w:marBottom w:val="0"/>
                      <w:divBdr>
                        <w:top w:val="none" w:sz="0" w:space="0" w:color="auto"/>
                        <w:left w:val="none" w:sz="0" w:space="0" w:color="auto"/>
                        <w:bottom w:val="none" w:sz="0" w:space="0" w:color="auto"/>
                        <w:right w:val="none" w:sz="0" w:space="0" w:color="auto"/>
                      </w:divBdr>
                    </w:div>
                    <w:div w:id="16945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1292">
          <w:marLeft w:val="0"/>
          <w:marRight w:val="0"/>
          <w:marTop w:val="0"/>
          <w:marBottom w:val="0"/>
          <w:divBdr>
            <w:top w:val="none" w:sz="0" w:space="0" w:color="auto"/>
            <w:left w:val="none" w:sz="0" w:space="0" w:color="auto"/>
            <w:bottom w:val="none" w:sz="0" w:space="0" w:color="auto"/>
            <w:right w:val="none" w:sz="0" w:space="0" w:color="auto"/>
          </w:divBdr>
          <w:divsChild>
            <w:div w:id="687021180">
              <w:marLeft w:val="0"/>
              <w:marRight w:val="0"/>
              <w:marTop w:val="0"/>
              <w:marBottom w:val="0"/>
              <w:divBdr>
                <w:top w:val="none" w:sz="0" w:space="0" w:color="auto"/>
                <w:left w:val="none" w:sz="0" w:space="0" w:color="auto"/>
                <w:bottom w:val="none" w:sz="0" w:space="0" w:color="auto"/>
                <w:right w:val="none" w:sz="0" w:space="0" w:color="auto"/>
              </w:divBdr>
            </w:div>
          </w:divsChild>
        </w:div>
        <w:div w:id="832334362">
          <w:marLeft w:val="0"/>
          <w:marRight w:val="0"/>
          <w:marTop w:val="0"/>
          <w:marBottom w:val="0"/>
          <w:divBdr>
            <w:top w:val="none" w:sz="0" w:space="0" w:color="auto"/>
            <w:left w:val="none" w:sz="0" w:space="0" w:color="auto"/>
            <w:bottom w:val="none" w:sz="0" w:space="0" w:color="auto"/>
            <w:right w:val="none" w:sz="0" w:space="0" w:color="auto"/>
          </w:divBdr>
          <w:divsChild>
            <w:div w:id="1167940515">
              <w:marLeft w:val="0"/>
              <w:marRight w:val="0"/>
              <w:marTop w:val="0"/>
              <w:marBottom w:val="0"/>
              <w:divBdr>
                <w:top w:val="none" w:sz="0" w:space="0" w:color="auto"/>
                <w:left w:val="none" w:sz="0" w:space="0" w:color="auto"/>
                <w:bottom w:val="none" w:sz="0" w:space="0" w:color="auto"/>
                <w:right w:val="none" w:sz="0" w:space="0" w:color="auto"/>
              </w:divBdr>
            </w:div>
          </w:divsChild>
        </w:div>
        <w:div w:id="1523783514">
          <w:marLeft w:val="0"/>
          <w:marRight w:val="0"/>
          <w:marTop w:val="0"/>
          <w:marBottom w:val="0"/>
          <w:divBdr>
            <w:top w:val="none" w:sz="0" w:space="0" w:color="auto"/>
            <w:left w:val="none" w:sz="0" w:space="0" w:color="auto"/>
            <w:bottom w:val="none" w:sz="0" w:space="0" w:color="auto"/>
            <w:right w:val="none" w:sz="0" w:space="0" w:color="auto"/>
          </w:divBdr>
          <w:divsChild>
            <w:div w:id="443232028">
              <w:marLeft w:val="0"/>
              <w:marRight w:val="0"/>
              <w:marTop w:val="0"/>
              <w:marBottom w:val="0"/>
              <w:divBdr>
                <w:top w:val="none" w:sz="0" w:space="0" w:color="auto"/>
                <w:left w:val="none" w:sz="0" w:space="0" w:color="auto"/>
                <w:bottom w:val="none" w:sz="0" w:space="0" w:color="auto"/>
                <w:right w:val="none" w:sz="0" w:space="0" w:color="auto"/>
              </w:divBdr>
            </w:div>
          </w:divsChild>
        </w:div>
        <w:div w:id="1223761038">
          <w:marLeft w:val="0"/>
          <w:marRight w:val="0"/>
          <w:marTop w:val="0"/>
          <w:marBottom w:val="0"/>
          <w:divBdr>
            <w:top w:val="none" w:sz="0" w:space="0" w:color="auto"/>
            <w:left w:val="none" w:sz="0" w:space="0" w:color="auto"/>
            <w:bottom w:val="none" w:sz="0" w:space="0" w:color="auto"/>
            <w:right w:val="none" w:sz="0" w:space="0" w:color="auto"/>
          </w:divBdr>
          <w:divsChild>
            <w:div w:id="1311180409">
              <w:marLeft w:val="0"/>
              <w:marRight w:val="0"/>
              <w:marTop w:val="0"/>
              <w:marBottom w:val="0"/>
              <w:divBdr>
                <w:top w:val="none" w:sz="0" w:space="0" w:color="auto"/>
                <w:left w:val="none" w:sz="0" w:space="0" w:color="auto"/>
                <w:bottom w:val="none" w:sz="0" w:space="0" w:color="auto"/>
                <w:right w:val="none" w:sz="0" w:space="0" w:color="auto"/>
              </w:divBdr>
              <w:divsChild>
                <w:div w:id="810362501">
                  <w:marLeft w:val="0"/>
                  <w:marRight w:val="0"/>
                  <w:marTop w:val="0"/>
                  <w:marBottom w:val="0"/>
                  <w:divBdr>
                    <w:top w:val="none" w:sz="0" w:space="0" w:color="auto"/>
                    <w:left w:val="none" w:sz="0" w:space="0" w:color="auto"/>
                    <w:bottom w:val="none" w:sz="0" w:space="0" w:color="auto"/>
                    <w:right w:val="none" w:sz="0" w:space="0" w:color="auto"/>
                  </w:divBdr>
                  <w:divsChild>
                    <w:div w:id="1989166032">
                      <w:marLeft w:val="0"/>
                      <w:marRight w:val="0"/>
                      <w:marTop w:val="120"/>
                      <w:marBottom w:val="0"/>
                      <w:divBdr>
                        <w:top w:val="none" w:sz="0" w:space="0" w:color="auto"/>
                        <w:left w:val="none" w:sz="0" w:space="0" w:color="auto"/>
                        <w:bottom w:val="none" w:sz="0" w:space="0" w:color="auto"/>
                        <w:right w:val="none" w:sz="0" w:space="0" w:color="auto"/>
                      </w:divBdr>
                    </w:div>
                    <w:div w:id="329986553">
                      <w:marLeft w:val="0"/>
                      <w:marRight w:val="0"/>
                      <w:marTop w:val="0"/>
                      <w:marBottom w:val="0"/>
                      <w:divBdr>
                        <w:top w:val="none" w:sz="0" w:space="0" w:color="auto"/>
                        <w:left w:val="none" w:sz="0" w:space="0" w:color="auto"/>
                        <w:bottom w:val="none" w:sz="0" w:space="0" w:color="auto"/>
                        <w:right w:val="none" w:sz="0" w:space="0" w:color="auto"/>
                      </w:divBdr>
                    </w:div>
                  </w:divsChild>
                </w:div>
                <w:div w:id="1507137897">
                  <w:marLeft w:val="0"/>
                  <w:marRight w:val="0"/>
                  <w:marTop w:val="0"/>
                  <w:marBottom w:val="0"/>
                  <w:divBdr>
                    <w:top w:val="none" w:sz="0" w:space="0" w:color="auto"/>
                    <w:left w:val="none" w:sz="0" w:space="0" w:color="auto"/>
                    <w:bottom w:val="none" w:sz="0" w:space="0" w:color="auto"/>
                    <w:right w:val="none" w:sz="0" w:space="0" w:color="auto"/>
                  </w:divBdr>
                  <w:divsChild>
                    <w:div w:id="1074428297">
                      <w:marLeft w:val="0"/>
                      <w:marRight w:val="0"/>
                      <w:marTop w:val="120"/>
                      <w:marBottom w:val="0"/>
                      <w:divBdr>
                        <w:top w:val="none" w:sz="0" w:space="0" w:color="auto"/>
                        <w:left w:val="none" w:sz="0" w:space="0" w:color="auto"/>
                        <w:bottom w:val="none" w:sz="0" w:space="0" w:color="auto"/>
                        <w:right w:val="none" w:sz="0" w:space="0" w:color="auto"/>
                      </w:divBdr>
                    </w:div>
                    <w:div w:id="9587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57420">
          <w:marLeft w:val="0"/>
          <w:marRight w:val="0"/>
          <w:marTop w:val="0"/>
          <w:marBottom w:val="0"/>
          <w:divBdr>
            <w:top w:val="none" w:sz="0" w:space="0" w:color="auto"/>
            <w:left w:val="none" w:sz="0" w:space="0" w:color="auto"/>
            <w:bottom w:val="none" w:sz="0" w:space="0" w:color="auto"/>
            <w:right w:val="none" w:sz="0" w:space="0" w:color="auto"/>
          </w:divBdr>
          <w:divsChild>
            <w:div w:id="475293420">
              <w:marLeft w:val="0"/>
              <w:marRight w:val="0"/>
              <w:marTop w:val="0"/>
              <w:marBottom w:val="0"/>
              <w:divBdr>
                <w:top w:val="none" w:sz="0" w:space="0" w:color="auto"/>
                <w:left w:val="none" w:sz="0" w:space="0" w:color="auto"/>
                <w:bottom w:val="none" w:sz="0" w:space="0" w:color="auto"/>
                <w:right w:val="none" w:sz="0" w:space="0" w:color="auto"/>
              </w:divBdr>
              <w:divsChild>
                <w:div w:id="1738282971">
                  <w:marLeft w:val="0"/>
                  <w:marRight w:val="0"/>
                  <w:marTop w:val="0"/>
                  <w:marBottom w:val="0"/>
                  <w:divBdr>
                    <w:top w:val="none" w:sz="0" w:space="0" w:color="auto"/>
                    <w:left w:val="none" w:sz="0" w:space="0" w:color="auto"/>
                    <w:bottom w:val="none" w:sz="0" w:space="0" w:color="auto"/>
                    <w:right w:val="none" w:sz="0" w:space="0" w:color="auto"/>
                  </w:divBdr>
                  <w:divsChild>
                    <w:div w:id="49765160">
                      <w:marLeft w:val="0"/>
                      <w:marRight w:val="0"/>
                      <w:marTop w:val="120"/>
                      <w:marBottom w:val="0"/>
                      <w:divBdr>
                        <w:top w:val="none" w:sz="0" w:space="0" w:color="auto"/>
                        <w:left w:val="none" w:sz="0" w:space="0" w:color="auto"/>
                        <w:bottom w:val="none" w:sz="0" w:space="0" w:color="auto"/>
                        <w:right w:val="none" w:sz="0" w:space="0" w:color="auto"/>
                      </w:divBdr>
                    </w:div>
                    <w:div w:id="619724310">
                      <w:marLeft w:val="0"/>
                      <w:marRight w:val="0"/>
                      <w:marTop w:val="0"/>
                      <w:marBottom w:val="0"/>
                      <w:divBdr>
                        <w:top w:val="none" w:sz="0" w:space="0" w:color="auto"/>
                        <w:left w:val="none" w:sz="0" w:space="0" w:color="auto"/>
                        <w:bottom w:val="none" w:sz="0" w:space="0" w:color="auto"/>
                        <w:right w:val="none" w:sz="0" w:space="0" w:color="auto"/>
                      </w:divBdr>
                    </w:div>
                  </w:divsChild>
                </w:div>
                <w:div w:id="380254846">
                  <w:marLeft w:val="0"/>
                  <w:marRight w:val="0"/>
                  <w:marTop w:val="0"/>
                  <w:marBottom w:val="0"/>
                  <w:divBdr>
                    <w:top w:val="none" w:sz="0" w:space="0" w:color="auto"/>
                    <w:left w:val="none" w:sz="0" w:space="0" w:color="auto"/>
                    <w:bottom w:val="none" w:sz="0" w:space="0" w:color="auto"/>
                    <w:right w:val="none" w:sz="0" w:space="0" w:color="auto"/>
                  </w:divBdr>
                  <w:divsChild>
                    <w:div w:id="1208956965">
                      <w:marLeft w:val="0"/>
                      <w:marRight w:val="0"/>
                      <w:marTop w:val="120"/>
                      <w:marBottom w:val="0"/>
                      <w:divBdr>
                        <w:top w:val="none" w:sz="0" w:space="0" w:color="auto"/>
                        <w:left w:val="none" w:sz="0" w:space="0" w:color="auto"/>
                        <w:bottom w:val="none" w:sz="0" w:space="0" w:color="auto"/>
                        <w:right w:val="none" w:sz="0" w:space="0" w:color="auto"/>
                      </w:divBdr>
                    </w:div>
                    <w:div w:id="1097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18342">
          <w:marLeft w:val="0"/>
          <w:marRight w:val="0"/>
          <w:marTop w:val="0"/>
          <w:marBottom w:val="0"/>
          <w:divBdr>
            <w:top w:val="none" w:sz="0" w:space="0" w:color="auto"/>
            <w:left w:val="none" w:sz="0" w:space="0" w:color="auto"/>
            <w:bottom w:val="none" w:sz="0" w:space="0" w:color="auto"/>
            <w:right w:val="none" w:sz="0" w:space="0" w:color="auto"/>
          </w:divBdr>
          <w:divsChild>
            <w:div w:id="1558592547">
              <w:marLeft w:val="0"/>
              <w:marRight w:val="0"/>
              <w:marTop w:val="0"/>
              <w:marBottom w:val="0"/>
              <w:divBdr>
                <w:top w:val="none" w:sz="0" w:space="0" w:color="auto"/>
                <w:left w:val="none" w:sz="0" w:space="0" w:color="auto"/>
                <w:bottom w:val="none" w:sz="0" w:space="0" w:color="auto"/>
                <w:right w:val="none" w:sz="0" w:space="0" w:color="auto"/>
              </w:divBdr>
            </w:div>
          </w:divsChild>
        </w:div>
        <w:div w:id="1693066844">
          <w:marLeft w:val="0"/>
          <w:marRight w:val="0"/>
          <w:marTop w:val="0"/>
          <w:marBottom w:val="0"/>
          <w:divBdr>
            <w:top w:val="none" w:sz="0" w:space="0" w:color="auto"/>
            <w:left w:val="none" w:sz="0" w:space="0" w:color="auto"/>
            <w:bottom w:val="none" w:sz="0" w:space="0" w:color="auto"/>
            <w:right w:val="none" w:sz="0" w:space="0" w:color="auto"/>
          </w:divBdr>
          <w:divsChild>
            <w:div w:id="1896622292">
              <w:marLeft w:val="0"/>
              <w:marRight w:val="0"/>
              <w:marTop w:val="0"/>
              <w:marBottom w:val="0"/>
              <w:divBdr>
                <w:top w:val="none" w:sz="0" w:space="0" w:color="auto"/>
                <w:left w:val="none" w:sz="0" w:space="0" w:color="auto"/>
                <w:bottom w:val="none" w:sz="0" w:space="0" w:color="auto"/>
                <w:right w:val="none" w:sz="0" w:space="0" w:color="auto"/>
              </w:divBdr>
            </w:div>
          </w:divsChild>
        </w:div>
        <w:div w:id="244920528">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
          </w:divsChild>
        </w:div>
        <w:div w:id="1953434688">
          <w:marLeft w:val="0"/>
          <w:marRight w:val="0"/>
          <w:marTop w:val="0"/>
          <w:marBottom w:val="0"/>
          <w:divBdr>
            <w:top w:val="none" w:sz="0" w:space="0" w:color="auto"/>
            <w:left w:val="none" w:sz="0" w:space="0" w:color="auto"/>
            <w:bottom w:val="none" w:sz="0" w:space="0" w:color="auto"/>
            <w:right w:val="none" w:sz="0" w:space="0" w:color="auto"/>
          </w:divBdr>
          <w:divsChild>
            <w:div w:id="784273278">
              <w:marLeft w:val="0"/>
              <w:marRight w:val="0"/>
              <w:marTop w:val="0"/>
              <w:marBottom w:val="0"/>
              <w:divBdr>
                <w:top w:val="none" w:sz="0" w:space="0" w:color="auto"/>
                <w:left w:val="none" w:sz="0" w:space="0" w:color="auto"/>
                <w:bottom w:val="none" w:sz="0" w:space="0" w:color="auto"/>
                <w:right w:val="none" w:sz="0" w:space="0" w:color="auto"/>
              </w:divBdr>
            </w:div>
          </w:divsChild>
        </w:div>
        <w:div w:id="1386569186">
          <w:marLeft w:val="0"/>
          <w:marRight w:val="0"/>
          <w:marTop w:val="0"/>
          <w:marBottom w:val="0"/>
          <w:divBdr>
            <w:top w:val="none" w:sz="0" w:space="0" w:color="auto"/>
            <w:left w:val="none" w:sz="0" w:space="0" w:color="auto"/>
            <w:bottom w:val="none" w:sz="0" w:space="0" w:color="auto"/>
            <w:right w:val="none" w:sz="0" w:space="0" w:color="auto"/>
          </w:divBdr>
          <w:divsChild>
            <w:div w:id="2071683434">
              <w:marLeft w:val="0"/>
              <w:marRight w:val="0"/>
              <w:marTop w:val="0"/>
              <w:marBottom w:val="0"/>
              <w:divBdr>
                <w:top w:val="none" w:sz="0" w:space="0" w:color="auto"/>
                <w:left w:val="none" w:sz="0" w:space="0" w:color="auto"/>
                <w:bottom w:val="none" w:sz="0" w:space="0" w:color="auto"/>
                <w:right w:val="none" w:sz="0" w:space="0" w:color="auto"/>
              </w:divBdr>
            </w:div>
          </w:divsChild>
        </w:div>
        <w:div w:id="1239173261">
          <w:marLeft w:val="0"/>
          <w:marRight w:val="0"/>
          <w:marTop w:val="0"/>
          <w:marBottom w:val="0"/>
          <w:divBdr>
            <w:top w:val="none" w:sz="0" w:space="0" w:color="auto"/>
            <w:left w:val="none" w:sz="0" w:space="0" w:color="auto"/>
            <w:bottom w:val="none" w:sz="0" w:space="0" w:color="auto"/>
            <w:right w:val="none" w:sz="0" w:space="0" w:color="auto"/>
          </w:divBdr>
          <w:divsChild>
            <w:div w:id="978724343">
              <w:marLeft w:val="0"/>
              <w:marRight w:val="0"/>
              <w:marTop w:val="120"/>
              <w:marBottom w:val="0"/>
              <w:divBdr>
                <w:top w:val="none" w:sz="0" w:space="0" w:color="auto"/>
                <w:left w:val="none" w:sz="0" w:space="0" w:color="auto"/>
                <w:bottom w:val="none" w:sz="0" w:space="0" w:color="auto"/>
                <w:right w:val="none" w:sz="0" w:space="0" w:color="auto"/>
              </w:divBdr>
            </w:div>
            <w:div w:id="10225943">
              <w:marLeft w:val="0"/>
              <w:marRight w:val="0"/>
              <w:marTop w:val="0"/>
              <w:marBottom w:val="0"/>
              <w:divBdr>
                <w:top w:val="none" w:sz="0" w:space="0" w:color="auto"/>
                <w:left w:val="none" w:sz="0" w:space="0" w:color="auto"/>
                <w:bottom w:val="none" w:sz="0" w:space="0" w:color="auto"/>
                <w:right w:val="none" w:sz="0" w:space="0" w:color="auto"/>
              </w:divBdr>
            </w:div>
          </w:divsChild>
        </w:div>
        <w:div w:id="1710111308">
          <w:marLeft w:val="0"/>
          <w:marRight w:val="0"/>
          <w:marTop w:val="0"/>
          <w:marBottom w:val="0"/>
          <w:divBdr>
            <w:top w:val="none" w:sz="0" w:space="0" w:color="auto"/>
            <w:left w:val="none" w:sz="0" w:space="0" w:color="auto"/>
            <w:bottom w:val="none" w:sz="0" w:space="0" w:color="auto"/>
            <w:right w:val="none" w:sz="0" w:space="0" w:color="auto"/>
          </w:divBdr>
          <w:divsChild>
            <w:div w:id="1489207117">
              <w:marLeft w:val="0"/>
              <w:marRight w:val="0"/>
              <w:marTop w:val="120"/>
              <w:marBottom w:val="0"/>
              <w:divBdr>
                <w:top w:val="none" w:sz="0" w:space="0" w:color="auto"/>
                <w:left w:val="none" w:sz="0" w:space="0" w:color="auto"/>
                <w:bottom w:val="none" w:sz="0" w:space="0" w:color="auto"/>
                <w:right w:val="none" w:sz="0" w:space="0" w:color="auto"/>
              </w:divBdr>
            </w:div>
            <w:div w:id="18087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2797">
      <w:bodyDiv w:val="1"/>
      <w:marLeft w:val="0"/>
      <w:marRight w:val="0"/>
      <w:marTop w:val="0"/>
      <w:marBottom w:val="0"/>
      <w:divBdr>
        <w:top w:val="none" w:sz="0" w:space="0" w:color="auto"/>
        <w:left w:val="none" w:sz="0" w:space="0" w:color="auto"/>
        <w:bottom w:val="none" w:sz="0" w:space="0" w:color="auto"/>
        <w:right w:val="none" w:sz="0" w:space="0" w:color="auto"/>
      </w:divBdr>
    </w:div>
    <w:div w:id="214661893">
      <w:bodyDiv w:val="1"/>
      <w:marLeft w:val="0"/>
      <w:marRight w:val="0"/>
      <w:marTop w:val="0"/>
      <w:marBottom w:val="0"/>
      <w:divBdr>
        <w:top w:val="none" w:sz="0" w:space="0" w:color="auto"/>
        <w:left w:val="none" w:sz="0" w:space="0" w:color="auto"/>
        <w:bottom w:val="none" w:sz="0" w:space="0" w:color="auto"/>
        <w:right w:val="none" w:sz="0" w:space="0" w:color="auto"/>
      </w:divBdr>
      <w:divsChild>
        <w:div w:id="834493875">
          <w:marLeft w:val="0"/>
          <w:marRight w:val="0"/>
          <w:marTop w:val="0"/>
          <w:marBottom w:val="0"/>
          <w:divBdr>
            <w:top w:val="none" w:sz="0" w:space="0" w:color="auto"/>
            <w:left w:val="none" w:sz="0" w:space="0" w:color="auto"/>
            <w:bottom w:val="none" w:sz="0" w:space="0" w:color="auto"/>
            <w:right w:val="none" w:sz="0" w:space="0" w:color="auto"/>
          </w:divBdr>
          <w:divsChild>
            <w:div w:id="1183856761">
              <w:marLeft w:val="0"/>
              <w:marRight w:val="0"/>
              <w:marTop w:val="120"/>
              <w:marBottom w:val="0"/>
              <w:divBdr>
                <w:top w:val="none" w:sz="0" w:space="0" w:color="auto"/>
                <w:left w:val="none" w:sz="0" w:space="0" w:color="auto"/>
                <w:bottom w:val="none" w:sz="0" w:space="0" w:color="auto"/>
                <w:right w:val="none" w:sz="0" w:space="0" w:color="auto"/>
              </w:divBdr>
            </w:div>
            <w:div w:id="635765124">
              <w:marLeft w:val="0"/>
              <w:marRight w:val="0"/>
              <w:marTop w:val="0"/>
              <w:marBottom w:val="0"/>
              <w:divBdr>
                <w:top w:val="none" w:sz="0" w:space="0" w:color="auto"/>
                <w:left w:val="none" w:sz="0" w:space="0" w:color="auto"/>
                <w:bottom w:val="none" w:sz="0" w:space="0" w:color="auto"/>
                <w:right w:val="none" w:sz="0" w:space="0" w:color="auto"/>
              </w:divBdr>
            </w:div>
          </w:divsChild>
        </w:div>
        <w:div w:id="656418565">
          <w:marLeft w:val="0"/>
          <w:marRight w:val="0"/>
          <w:marTop w:val="0"/>
          <w:marBottom w:val="0"/>
          <w:divBdr>
            <w:top w:val="none" w:sz="0" w:space="0" w:color="auto"/>
            <w:left w:val="none" w:sz="0" w:space="0" w:color="auto"/>
            <w:bottom w:val="none" w:sz="0" w:space="0" w:color="auto"/>
            <w:right w:val="none" w:sz="0" w:space="0" w:color="auto"/>
          </w:divBdr>
          <w:divsChild>
            <w:div w:id="1083995349">
              <w:marLeft w:val="0"/>
              <w:marRight w:val="0"/>
              <w:marTop w:val="120"/>
              <w:marBottom w:val="0"/>
              <w:divBdr>
                <w:top w:val="none" w:sz="0" w:space="0" w:color="auto"/>
                <w:left w:val="none" w:sz="0" w:space="0" w:color="auto"/>
                <w:bottom w:val="none" w:sz="0" w:space="0" w:color="auto"/>
                <w:right w:val="none" w:sz="0" w:space="0" w:color="auto"/>
              </w:divBdr>
            </w:div>
            <w:div w:id="1067189363">
              <w:marLeft w:val="0"/>
              <w:marRight w:val="0"/>
              <w:marTop w:val="0"/>
              <w:marBottom w:val="0"/>
              <w:divBdr>
                <w:top w:val="none" w:sz="0" w:space="0" w:color="auto"/>
                <w:left w:val="none" w:sz="0" w:space="0" w:color="auto"/>
                <w:bottom w:val="none" w:sz="0" w:space="0" w:color="auto"/>
                <w:right w:val="none" w:sz="0" w:space="0" w:color="auto"/>
              </w:divBdr>
            </w:div>
          </w:divsChild>
        </w:div>
        <w:div w:id="1057437683">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120"/>
              <w:marBottom w:val="0"/>
              <w:divBdr>
                <w:top w:val="none" w:sz="0" w:space="0" w:color="auto"/>
                <w:left w:val="none" w:sz="0" w:space="0" w:color="auto"/>
                <w:bottom w:val="none" w:sz="0" w:space="0" w:color="auto"/>
                <w:right w:val="none" w:sz="0" w:space="0" w:color="auto"/>
              </w:divBdr>
            </w:div>
            <w:div w:id="1582987027">
              <w:marLeft w:val="0"/>
              <w:marRight w:val="0"/>
              <w:marTop w:val="0"/>
              <w:marBottom w:val="0"/>
              <w:divBdr>
                <w:top w:val="none" w:sz="0" w:space="0" w:color="auto"/>
                <w:left w:val="none" w:sz="0" w:space="0" w:color="auto"/>
                <w:bottom w:val="none" w:sz="0" w:space="0" w:color="auto"/>
                <w:right w:val="none" w:sz="0" w:space="0" w:color="auto"/>
              </w:divBdr>
            </w:div>
          </w:divsChild>
        </w:div>
        <w:div w:id="708797497">
          <w:marLeft w:val="0"/>
          <w:marRight w:val="0"/>
          <w:marTop w:val="0"/>
          <w:marBottom w:val="0"/>
          <w:divBdr>
            <w:top w:val="none" w:sz="0" w:space="0" w:color="auto"/>
            <w:left w:val="none" w:sz="0" w:space="0" w:color="auto"/>
            <w:bottom w:val="none" w:sz="0" w:space="0" w:color="auto"/>
            <w:right w:val="none" w:sz="0" w:space="0" w:color="auto"/>
          </w:divBdr>
          <w:divsChild>
            <w:div w:id="1977367638">
              <w:marLeft w:val="0"/>
              <w:marRight w:val="0"/>
              <w:marTop w:val="120"/>
              <w:marBottom w:val="0"/>
              <w:divBdr>
                <w:top w:val="none" w:sz="0" w:space="0" w:color="auto"/>
                <w:left w:val="none" w:sz="0" w:space="0" w:color="auto"/>
                <w:bottom w:val="none" w:sz="0" w:space="0" w:color="auto"/>
                <w:right w:val="none" w:sz="0" w:space="0" w:color="auto"/>
              </w:divBdr>
            </w:div>
            <w:div w:id="982154306">
              <w:marLeft w:val="0"/>
              <w:marRight w:val="0"/>
              <w:marTop w:val="0"/>
              <w:marBottom w:val="0"/>
              <w:divBdr>
                <w:top w:val="none" w:sz="0" w:space="0" w:color="auto"/>
                <w:left w:val="none" w:sz="0" w:space="0" w:color="auto"/>
                <w:bottom w:val="none" w:sz="0" w:space="0" w:color="auto"/>
                <w:right w:val="none" w:sz="0" w:space="0" w:color="auto"/>
              </w:divBdr>
            </w:div>
          </w:divsChild>
        </w:div>
        <w:div w:id="1521815126">
          <w:marLeft w:val="0"/>
          <w:marRight w:val="0"/>
          <w:marTop w:val="0"/>
          <w:marBottom w:val="0"/>
          <w:divBdr>
            <w:top w:val="none" w:sz="0" w:space="0" w:color="auto"/>
            <w:left w:val="none" w:sz="0" w:space="0" w:color="auto"/>
            <w:bottom w:val="none" w:sz="0" w:space="0" w:color="auto"/>
            <w:right w:val="none" w:sz="0" w:space="0" w:color="auto"/>
          </w:divBdr>
          <w:divsChild>
            <w:div w:id="2014339379">
              <w:marLeft w:val="0"/>
              <w:marRight w:val="0"/>
              <w:marTop w:val="120"/>
              <w:marBottom w:val="0"/>
              <w:divBdr>
                <w:top w:val="none" w:sz="0" w:space="0" w:color="auto"/>
                <w:left w:val="none" w:sz="0" w:space="0" w:color="auto"/>
                <w:bottom w:val="none" w:sz="0" w:space="0" w:color="auto"/>
                <w:right w:val="none" w:sz="0" w:space="0" w:color="auto"/>
              </w:divBdr>
            </w:div>
            <w:div w:id="21320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0307">
      <w:bodyDiv w:val="1"/>
      <w:marLeft w:val="0"/>
      <w:marRight w:val="0"/>
      <w:marTop w:val="0"/>
      <w:marBottom w:val="0"/>
      <w:divBdr>
        <w:top w:val="none" w:sz="0" w:space="0" w:color="auto"/>
        <w:left w:val="none" w:sz="0" w:space="0" w:color="auto"/>
        <w:bottom w:val="none" w:sz="0" w:space="0" w:color="auto"/>
        <w:right w:val="none" w:sz="0" w:space="0" w:color="auto"/>
      </w:divBdr>
    </w:div>
    <w:div w:id="272639151">
      <w:bodyDiv w:val="1"/>
      <w:marLeft w:val="0"/>
      <w:marRight w:val="0"/>
      <w:marTop w:val="0"/>
      <w:marBottom w:val="0"/>
      <w:divBdr>
        <w:top w:val="none" w:sz="0" w:space="0" w:color="auto"/>
        <w:left w:val="none" w:sz="0" w:space="0" w:color="auto"/>
        <w:bottom w:val="none" w:sz="0" w:space="0" w:color="auto"/>
        <w:right w:val="none" w:sz="0" w:space="0" w:color="auto"/>
      </w:divBdr>
    </w:div>
    <w:div w:id="323239582">
      <w:bodyDiv w:val="1"/>
      <w:marLeft w:val="0"/>
      <w:marRight w:val="0"/>
      <w:marTop w:val="0"/>
      <w:marBottom w:val="0"/>
      <w:divBdr>
        <w:top w:val="none" w:sz="0" w:space="0" w:color="auto"/>
        <w:left w:val="none" w:sz="0" w:space="0" w:color="auto"/>
        <w:bottom w:val="none" w:sz="0" w:space="0" w:color="auto"/>
        <w:right w:val="none" w:sz="0" w:space="0" w:color="auto"/>
      </w:divBdr>
    </w:div>
    <w:div w:id="345785926">
      <w:bodyDiv w:val="1"/>
      <w:marLeft w:val="0"/>
      <w:marRight w:val="0"/>
      <w:marTop w:val="0"/>
      <w:marBottom w:val="0"/>
      <w:divBdr>
        <w:top w:val="none" w:sz="0" w:space="0" w:color="auto"/>
        <w:left w:val="none" w:sz="0" w:space="0" w:color="auto"/>
        <w:bottom w:val="none" w:sz="0" w:space="0" w:color="auto"/>
        <w:right w:val="none" w:sz="0" w:space="0" w:color="auto"/>
      </w:divBdr>
    </w:div>
    <w:div w:id="347681631">
      <w:bodyDiv w:val="1"/>
      <w:marLeft w:val="0"/>
      <w:marRight w:val="0"/>
      <w:marTop w:val="0"/>
      <w:marBottom w:val="0"/>
      <w:divBdr>
        <w:top w:val="none" w:sz="0" w:space="0" w:color="auto"/>
        <w:left w:val="none" w:sz="0" w:space="0" w:color="auto"/>
        <w:bottom w:val="none" w:sz="0" w:space="0" w:color="auto"/>
        <w:right w:val="none" w:sz="0" w:space="0" w:color="auto"/>
      </w:divBdr>
    </w:div>
    <w:div w:id="376976707">
      <w:bodyDiv w:val="1"/>
      <w:marLeft w:val="0"/>
      <w:marRight w:val="0"/>
      <w:marTop w:val="0"/>
      <w:marBottom w:val="0"/>
      <w:divBdr>
        <w:top w:val="none" w:sz="0" w:space="0" w:color="auto"/>
        <w:left w:val="none" w:sz="0" w:space="0" w:color="auto"/>
        <w:bottom w:val="none" w:sz="0" w:space="0" w:color="auto"/>
        <w:right w:val="none" w:sz="0" w:space="0" w:color="auto"/>
      </w:divBdr>
      <w:divsChild>
        <w:div w:id="1292399000">
          <w:marLeft w:val="0"/>
          <w:marRight w:val="0"/>
          <w:marTop w:val="0"/>
          <w:marBottom w:val="0"/>
          <w:divBdr>
            <w:top w:val="none" w:sz="0" w:space="0" w:color="auto"/>
            <w:left w:val="none" w:sz="0" w:space="0" w:color="auto"/>
            <w:bottom w:val="none" w:sz="0" w:space="0" w:color="auto"/>
            <w:right w:val="none" w:sz="0" w:space="0" w:color="auto"/>
          </w:divBdr>
          <w:divsChild>
            <w:div w:id="452095860">
              <w:marLeft w:val="0"/>
              <w:marRight w:val="0"/>
              <w:marTop w:val="0"/>
              <w:marBottom w:val="0"/>
              <w:divBdr>
                <w:top w:val="none" w:sz="0" w:space="0" w:color="auto"/>
                <w:left w:val="none" w:sz="0" w:space="0" w:color="auto"/>
                <w:bottom w:val="none" w:sz="0" w:space="0" w:color="auto"/>
                <w:right w:val="none" w:sz="0" w:space="0" w:color="auto"/>
              </w:divBdr>
              <w:divsChild>
                <w:div w:id="532227005">
                  <w:marLeft w:val="0"/>
                  <w:marRight w:val="0"/>
                  <w:marTop w:val="0"/>
                  <w:marBottom w:val="0"/>
                  <w:divBdr>
                    <w:top w:val="none" w:sz="0" w:space="0" w:color="auto"/>
                    <w:left w:val="none" w:sz="0" w:space="0" w:color="auto"/>
                    <w:bottom w:val="none" w:sz="0" w:space="0" w:color="auto"/>
                    <w:right w:val="none" w:sz="0" w:space="0" w:color="auto"/>
                  </w:divBdr>
                  <w:divsChild>
                    <w:div w:id="1265577595">
                      <w:marLeft w:val="0"/>
                      <w:marRight w:val="0"/>
                      <w:marTop w:val="120"/>
                      <w:marBottom w:val="0"/>
                      <w:divBdr>
                        <w:top w:val="none" w:sz="0" w:space="0" w:color="auto"/>
                        <w:left w:val="none" w:sz="0" w:space="0" w:color="auto"/>
                        <w:bottom w:val="none" w:sz="0" w:space="0" w:color="auto"/>
                        <w:right w:val="none" w:sz="0" w:space="0" w:color="auto"/>
                      </w:divBdr>
                    </w:div>
                    <w:div w:id="1172453858">
                      <w:marLeft w:val="0"/>
                      <w:marRight w:val="0"/>
                      <w:marTop w:val="0"/>
                      <w:marBottom w:val="0"/>
                      <w:divBdr>
                        <w:top w:val="none" w:sz="0" w:space="0" w:color="auto"/>
                        <w:left w:val="none" w:sz="0" w:space="0" w:color="auto"/>
                        <w:bottom w:val="none" w:sz="0" w:space="0" w:color="auto"/>
                        <w:right w:val="none" w:sz="0" w:space="0" w:color="auto"/>
                      </w:divBdr>
                    </w:div>
                  </w:divsChild>
                </w:div>
                <w:div w:id="1427193454">
                  <w:marLeft w:val="0"/>
                  <w:marRight w:val="0"/>
                  <w:marTop w:val="0"/>
                  <w:marBottom w:val="0"/>
                  <w:divBdr>
                    <w:top w:val="none" w:sz="0" w:space="0" w:color="auto"/>
                    <w:left w:val="none" w:sz="0" w:space="0" w:color="auto"/>
                    <w:bottom w:val="none" w:sz="0" w:space="0" w:color="auto"/>
                    <w:right w:val="none" w:sz="0" w:space="0" w:color="auto"/>
                  </w:divBdr>
                  <w:divsChild>
                    <w:div w:id="296108514">
                      <w:marLeft w:val="0"/>
                      <w:marRight w:val="0"/>
                      <w:marTop w:val="120"/>
                      <w:marBottom w:val="0"/>
                      <w:divBdr>
                        <w:top w:val="none" w:sz="0" w:space="0" w:color="auto"/>
                        <w:left w:val="none" w:sz="0" w:space="0" w:color="auto"/>
                        <w:bottom w:val="none" w:sz="0" w:space="0" w:color="auto"/>
                        <w:right w:val="none" w:sz="0" w:space="0" w:color="auto"/>
                      </w:divBdr>
                    </w:div>
                    <w:div w:id="1763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0241">
          <w:marLeft w:val="0"/>
          <w:marRight w:val="0"/>
          <w:marTop w:val="0"/>
          <w:marBottom w:val="0"/>
          <w:divBdr>
            <w:top w:val="none" w:sz="0" w:space="0" w:color="auto"/>
            <w:left w:val="none" w:sz="0" w:space="0" w:color="auto"/>
            <w:bottom w:val="none" w:sz="0" w:space="0" w:color="auto"/>
            <w:right w:val="none" w:sz="0" w:space="0" w:color="auto"/>
          </w:divBdr>
          <w:divsChild>
            <w:div w:id="2124030571">
              <w:marLeft w:val="0"/>
              <w:marRight w:val="0"/>
              <w:marTop w:val="0"/>
              <w:marBottom w:val="0"/>
              <w:divBdr>
                <w:top w:val="none" w:sz="0" w:space="0" w:color="auto"/>
                <w:left w:val="none" w:sz="0" w:space="0" w:color="auto"/>
                <w:bottom w:val="none" w:sz="0" w:space="0" w:color="auto"/>
                <w:right w:val="none" w:sz="0" w:space="0" w:color="auto"/>
              </w:divBdr>
            </w:div>
          </w:divsChild>
        </w:div>
        <w:div w:id="2088572445">
          <w:marLeft w:val="0"/>
          <w:marRight w:val="0"/>
          <w:marTop w:val="0"/>
          <w:marBottom w:val="0"/>
          <w:divBdr>
            <w:top w:val="none" w:sz="0" w:space="0" w:color="auto"/>
            <w:left w:val="none" w:sz="0" w:space="0" w:color="auto"/>
            <w:bottom w:val="none" w:sz="0" w:space="0" w:color="auto"/>
            <w:right w:val="none" w:sz="0" w:space="0" w:color="auto"/>
          </w:divBdr>
          <w:divsChild>
            <w:div w:id="791362280">
              <w:marLeft w:val="0"/>
              <w:marRight w:val="0"/>
              <w:marTop w:val="0"/>
              <w:marBottom w:val="0"/>
              <w:divBdr>
                <w:top w:val="none" w:sz="0" w:space="0" w:color="auto"/>
                <w:left w:val="none" w:sz="0" w:space="0" w:color="auto"/>
                <w:bottom w:val="none" w:sz="0" w:space="0" w:color="auto"/>
                <w:right w:val="none" w:sz="0" w:space="0" w:color="auto"/>
              </w:divBdr>
            </w:div>
          </w:divsChild>
        </w:div>
        <w:div w:id="2042851111">
          <w:marLeft w:val="0"/>
          <w:marRight w:val="0"/>
          <w:marTop w:val="0"/>
          <w:marBottom w:val="0"/>
          <w:divBdr>
            <w:top w:val="none" w:sz="0" w:space="0" w:color="auto"/>
            <w:left w:val="none" w:sz="0" w:space="0" w:color="auto"/>
            <w:bottom w:val="none" w:sz="0" w:space="0" w:color="auto"/>
            <w:right w:val="none" w:sz="0" w:space="0" w:color="auto"/>
          </w:divBdr>
          <w:divsChild>
            <w:div w:id="1806703094">
              <w:marLeft w:val="0"/>
              <w:marRight w:val="0"/>
              <w:marTop w:val="0"/>
              <w:marBottom w:val="0"/>
              <w:divBdr>
                <w:top w:val="none" w:sz="0" w:space="0" w:color="auto"/>
                <w:left w:val="none" w:sz="0" w:space="0" w:color="auto"/>
                <w:bottom w:val="none" w:sz="0" w:space="0" w:color="auto"/>
                <w:right w:val="none" w:sz="0" w:space="0" w:color="auto"/>
              </w:divBdr>
            </w:div>
          </w:divsChild>
        </w:div>
        <w:div w:id="794711017">
          <w:marLeft w:val="0"/>
          <w:marRight w:val="0"/>
          <w:marTop w:val="0"/>
          <w:marBottom w:val="0"/>
          <w:divBdr>
            <w:top w:val="none" w:sz="0" w:space="0" w:color="auto"/>
            <w:left w:val="none" w:sz="0" w:space="0" w:color="auto"/>
            <w:bottom w:val="none" w:sz="0" w:space="0" w:color="auto"/>
            <w:right w:val="none" w:sz="0" w:space="0" w:color="auto"/>
          </w:divBdr>
          <w:divsChild>
            <w:div w:id="1242328460">
              <w:marLeft w:val="0"/>
              <w:marRight w:val="0"/>
              <w:marTop w:val="0"/>
              <w:marBottom w:val="0"/>
              <w:divBdr>
                <w:top w:val="none" w:sz="0" w:space="0" w:color="auto"/>
                <w:left w:val="none" w:sz="0" w:space="0" w:color="auto"/>
                <w:bottom w:val="none" w:sz="0" w:space="0" w:color="auto"/>
                <w:right w:val="none" w:sz="0" w:space="0" w:color="auto"/>
              </w:divBdr>
            </w:div>
          </w:divsChild>
        </w:div>
        <w:div w:id="1658458666">
          <w:marLeft w:val="0"/>
          <w:marRight w:val="0"/>
          <w:marTop w:val="0"/>
          <w:marBottom w:val="0"/>
          <w:divBdr>
            <w:top w:val="none" w:sz="0" w:space="0" w:color="auto"/>
            <w:left w:val="none" w:sz="0" w:space="0" w:color="auto"/>
            <w:bottom w:val="none" w:sz="0" w:space="0" w:color="auto"/>
            <w:right w:val="none" w:sz="0" w:space="0" w:color="auto"/>
          </w:divBdr>
          <w:divsChild>
            <w:div w:id="1129591897">
              <w:marLeft w:val="0"/>
              <w:marRight w:val="0"/>
              <w:marTop w:val="0"/>
              <w:marBottom w:val="0"/>
              <w:divBdr>
                <w:top w:val="none" w:sz="0" w:space="0" w:color="auto"/>
                <w:left w:val="none" w:sz="0" w:space="0" w:color="auto"/>
                <w:bottom w:val="none" w:sz="0" w:space="0" w:color="auto"/>
                <w:right w:val="none" w:sz="0" w:space="0" w:color="auto"/>
              </w:divBdr>
            </w:div>
          </w:divsChild>
        </w:div>
        <w:div w:id="1624732270">
          <w:marLeft w:val="0"/>
          <w:marRight w:val="0"/>
          <w:marTop w:val="0"/>
          <w:marBottom w:val="0"/>
          <w:divBdr>
            <w:top w:val="none" w:sz="0" w:space="0" w:color="auto"/>
            <w:left w:val="none" w:sz="0" w:space="0" w:color="auto"/>
            <w:bottom w:val="none" w:sz="0" w:space="0" w:color="auto"/>
            <w:right w:val="none" w:sz="0" w:space="0" w:color="auto"/>
          </w:divBdr>
          <w:divsChild>
            <w:div w:id="1890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013">
      <w:bodyDiv w:val="1"/>
      <w:marLeft w:val="0"/>
      <w:marRight w:val="0"/>
      <w:marTop w:val="0"/>
      <w:marBottom w:val="0"/>
      <w:divBdr>
        <w:top w:val="none" w:sz="0" w:space="0" w:color="auto"/>
        <w:left w:val="none" w:sz="0" w:space="0" w:color="auto"/>
        <w:bottom w:val="none" w:sz="0" w:space="0" w:color="auto"/>
        <w:right w:val="none" w:sz="0" w:space="0" w:color="auto"/>
      </w:divBdr>
      <w:divsChild>
        <w:div w:id="1563828322">
          <w:marLeft w:val="0"/>
          <w:marRight w:val="0"/>
          <w:marTop w:val="0"/>
          <w:marBottom w:val="0"/>
          <w:divBdr>
            <w:top w:val="none" w:sz="0" w:space="0" w:color="auto"/>
            <w:left w:val="none" w:sz="0" w:space="0" w:color="auto"/>
            <w:bottom w:val="none" w:sz="0" w:space="0" w:color="auto"/>
            <w:right w:val="none" w:sz="0" w:space="0" w:color="auto"/>
          </w:divBdr>
          <w:divsChild>
            <w:div w:id="1516766476">
              <w:marLeft w:val="0"/>
              <w:marRight w:val="0"/>
              <w:marTop w:val="120"/>
              <w:marBottom w:val="0"/>
              <w:divBdr>
                <w:top w:val="none" w:sz="0" w:space="0" w:color="auto"/>
                <w:left w:val="none" w:sz="0" w:space="0" w:color="auto"/>
                <w:bottom w:val="none" w:sz="0" w:space="0" w:color="auto"/>
                <w:right w:val="none" w:sz="0" w:space="0" w:color="auto"/>
              </w:divBdr>
            </w:div>
            <w:div w:id="683020915">
              <w:marLeft w:val="0"/>
              <w:marRight w:val="0"/>
              <w:marTop w:val="0"/>
              <w:marBottom w:val="0"/>
              <w:divBdr>
                <w:top w:val="none" w:sz="0" w:space="0" w:color="auto"/>
                <w:left w:val="none" w:sz="0" w:space="0" w:color="auto"/>
                <w:bottom w:val="none" w:sz="0" w:space="0" w:color="auto"/>
                <w:right w:val="none" w:sz="0" w:space="0" w:color="auto"/>
              </w:divBdr>
            </w:div>
          </w:divsChild>
        </w:div>
        <w:div w:id="1401126211">
          <w:marLeft w:val="0"/>
          <w:marRight w:val="0"/>
          <w:marTop w:val="0"/>
          <w:marBottom w:val="0"/>
          <w:divBdr>
            <w:top w:val="none" w:sz="0" w:space="0" w:color="auto"/>
            <w:left w:val="none" w:sz="0" w:space="0" w:color="auto"/>
            <w:bottom w:val="none" w:sz="0" w:space="0" w:color="auto"/>
            <w:right w:val="none" w:sz="0" w:space="0" w:color="auto"/>
          </w:divBdr>
          <w:divsChild>
            <w:div w:id="1375931289">
              <w:marLeft w:val="0"/>
              <w:marRight w:val="0"/>
              <w:marTop w:val="120"/>
              <w:marBottom w:val="0"/>
              <w:divBdr>
                <w:top w:val="none" w:sz="0" w:space="0" w:color="auto"/>
                <w:left w:val="none" w:sz="0" w:space="0" w:color="auto"/>
                <w:bottom w:val="none" w:sz="0" w:space="0" w:color="auto"/>
                <w:right w:val="none" w:sz="0" w:space="0" w:color="auto"/>
              </w:divBdr>
            </w:div>
            <w:div w:id="2115397328">
              <w:marLeft w:val="0"/>
              <w:marRight w:val="0"/>
              <w:marTop w:val="0"/>
              <w:marBottom w:val="0"/>
              <w:divBdr>
                <w:top w:val="none" w:sz="0" w:space="0" w:color="auto"/>
                <w:left w:val="none" w:sz="0" w:space="0" w:color="auto"/>
                <w:bottom w:val="none" w:sz="0" w:space="0" w:color="auto"/>
                <w:right w:val="none" w:sz="0" w:space="0" w:color="auto"/>
              </w:divBdr>
            </w:div>
          </w:divsChild>
        </w:div>
        <w:div w:id="795878363">
          <w:marLeft w:val="0"/>
          <w:marRight w:val="0"/>
          <w:marTop w:val="0"/>
          <w:marBottom w:val="0"/>
          <w:divBdr>
            <w:top w:val="none" w:sz="0" w:space="0" w:color="auto"/>
            <w:left w:val="none" w:sz="0" w:space="0" w:color="auto"/>
            <w:bottom w:val="none" w:sz="0" w:space="0" w:color="auto"/>
            <w:right w:val="none" w:sz="0" w:space="0" w:color="auto"/>
          </w:divBdr>
          <w:divsChild>
            <w:div w:id="525100314">
              <w:marLeft w:val="0"/>
              <w:marRight w:val="0"/>
              <w:marTop w:val="120"/>
              <w:marBottom w:val="0"/>
              <w:divBdr>
                <w:top w:val="none" w:sz="0" w:space="0" w:color="auto"/>
                <w:left w:val="none" w:sz="0" w:space="0" w:color="auto"/>
                <w:bottom w:val="none" w:sz="0" w:space="0" w:color="auto"/>
                <w:right w:val="none" w:sz="0" w:space="0" w:color="auto"/>
              </w:divBdr>
            </w:div>
            <w:div w:id="773020736">
              <w:marLeft w:val="0"/>
              <w:marRight w:val="0"/>
              <w:marTop w:val="0"/>
              <w:marBottom w:val="0"/>
              <w:divBdr>
                <w:top w:val="none" w:sz="0" w:space="0" w:color="auto"/>
                <w:left w:val="none" w:sz="0" w:space="0" w:color="auto"/>
                <w:bottom w:val="none" w:sz="0" w:space="0" w:color="auto"/>
                <w:right w:val="none" w:sz="0" w:space="0" w:color="auto"/>
              </w:divBdr>
            </w:div>
          </w:divsChild>
        </w:div>
        <w:div w:id="1387291885">
          <w:marLeft w:val="0"/>
          <w:marRight w:val="0"/>
          <w:marTop w:val="0"/>
          <w:marBottom w:val="0"/>
          <w:divBdr>
            <w:top w:val="none" w:sz="0" w:space="0" w:color="auto"/>
            <w:left w:val="none" w:sz="0" w:space="0" w:color="auto"/>
            <w:bottom w:val="none" w:sz="0" w:space="0" w:color="auto"/>
            <w:right w:val="none" w:sz="0" w:space="0" w:color="auto"/>
          </w:divBdr>
          <w:divsChild>
            <w:div w:id="286350322">
              <w:marLeft w:val="0"/>
              <w:marRight w:val="0"/>
              <w:marTop w:val="120"/>
              <w:marBottom w:val="0"/>
              <w:divBdr>
                <w:top w:val="none" w:sz="0" w:space="0" w:color="auto"/>
                <w:left w:val="none" w:sz="0" w:space="0" w:color="auto"/>
                <w:bottom w:val="none" w:sz="0" w:space="0" w:color="auto"/>
                <w:right w:val="none" w:sz="0" w:space="0" w:color="auto"/>
              </w:divBdr>
            </w:div>
            <w:div w:id="1967349425">
              <w:marLeft w:val="0"/>
              <w:marRight w:val="0"/>
              <w:marTop w:val="0"/>
              <w:marBottom w:val="0"/>
              <w:divBdr>
                <w:top w:val="none" w:sz="0" w:space="0" w:color="auto"/>
                <w:left w:val="none" w:sz="0" w:space="0" w:color="auto"/>
                <w:bottom w:val="none" w:sz="0" w:space="0" w:color="auto"/>
                <w:right w:val="none" w:sz="0" w:space="0" w:color="auto"/>
              </w:divBdr>
            </w:div>
          </w:divsChild>
        </w:div>
        <w:div w:id="1034891673">
          <w:marLeft w:val="0"/>
          <w:marRight w:val="0"/>
          <w:marTop w:val="0"/>
          <w:marBottom w:val="0"/>
          <w:divBdr>
            <w:top w:val="none" w:sz="0" w:space="0" w:color="auto"/>
            <w:left w:val="none" w:sz="0" w:space="0" w:color="auto"/>
            <w:bottom w:val="none" w:sz="0" w:space="0" w:color="auto"/>
            <w:right w:val="none" w:sz="0" w:space="0" w:color="auto"/>
          </w:divBdr>
          <w:divsChild>
            <w:div w:id="1595129">
              <w:marLeft w:val="0"/>
              <w:marRight w:val="0"/>
              <w:marTop w:val="120"/>
              <w:marBottom w:val="0"/>
              <w:divBdr>
                <w:top w:val="none" w:sz="0" w:space="0" w:color="auto"/>
                <w:left w:val="none" w:sz="0" w:space="0" w:color="auto"/>
                <w:bottom w:val="none" w:sz="0" w:space="0" w:color="auto"/>
                <w:right w:val="none" w:sz="0" w:space="0" w:color="auto"/>
              </w:divBdr>
            </w:div>
            <w:div w:id="587347506">
              <w:marLeft w:val="0"/>
              <w:marRight w:val="0"/>
              <w:marTop w:val="0"/>
              <w:marBottom w:val="0"/>
              <w:divBdr>
                <w:top w:val="none" w:sz="0" w:space="0" w:color="auto"/>
                <w:left w:val="none" w:sz="0" w:space="0" w:color="auto"/>
                <w:bottom w:val="none" w:sz="0" w:space="0" w:color="auto"/>
                <w:right w:val="none" w:sz="0" w:space="0" w:color="auto"/>
              </w:divBdr>
            </w:div>
          </w:divsChild>
        </w:div>
        <w:div w:id="841969064">
          <w:marLeft w:val="0"/>
          <w:marRight w:val="0"/>
          <w:marTop w:val="0"/>
          <w:marBottom w:val="0"/>
          <w:divBdr>
            <w:top w:val="none" w:sz="0" w:space="0" w:color="auto"/>
            <w:left w:val="none" w:sz="0" w:space="0" w:color="auto"/>
            <w:bottom w:val="none" w:sz="0" w:space="0" w:color="auto"/>
            <w:right w:val="none" w:sz="0" w:space="0" w:color="auto"/>
          </w:divBdr>
          <w:divsChild>
            <w:div w:id="1131826810">
              <w:marLeft w:val="0"/>
              <w:marRight w:val="0"/>
              <w:marTop w:val="120"/>
              <w:marBottom w:val="0"/>
              <w:divBdr>
                <w:top w:val="none" w:sz="0" w:space="0" w:color="auto"/>
                <w:left w:val="none" w:sz="0" w:space="0" w:color="auto"/>
                <w:bottom w:val="none" w:sz="0" w:space="0" w:color="auto"/>
                <w:right w:val="none" w:sz="0" w:space="0" w:color="auto"/>
              </w:divBdr>
            </w:div>
            <w:div w:id="1054739051">
              <w:marLeft w:val="0"/>
              <w:marRight w:val="0"/>
              <w:marTop w:val="0"/>
              <w:marBottom w:val="0"/>
              <w:divBdr>
                <w:top w:val="none" w:sz="0" w:space="0" w:color="auto"/>
                <w:left w:val="none" w:sz="0" w:space="0" w:color="auto"/>
                <w:bottom w:val="none" w:sz="0" w:space="0" w:color="auto"/>
                <w:right w:val="none" w:sz="0" w:space="0" w:color="auto"/>
              </w:divBdr>
            </w:div>
          </w:divsChild>
        </w:div>
        <w:div w:id="137459511">
          <w:marLeft w:val="0"/>
          <w:marRight w:val="0"/>
          <w:marTop w:val="0"/>
          <w:marBottom w:val="0"/>
          <w:divBdr>
            <w:top w:val="none" w:sz="0" w:space="0" w:color="auto"/>
            <w:left w:val="none" w:sz="0" w:space="0" w:color="auto"/>
            <w:bottom w:val="none" w:sz="0" w:space="0" w:color="auto"/>
            <w:right w:val="none" w:sz="0" w:space="0" w:color="auto"/>
          </w:divBdr>
          <w:divsChild>
            <w:div w:id="1943106081">
              <w:marLeft w:val="0"/>
              <w:marRight w:val="0"/>
              <w:marTop w:val="120"/>
              <w:marBottom w:val="0"/>
              <w:divBdr>
                <w:top w:val="none" w:sz="0" w:space="0" w:color="auto"/>
                <w:left w:val="none" w:sz="0" w:space="0" w:color="auto"/>
                <w:bottom w:val="none" w:sz="0" w:space="0" w:color="auto"/>
                <w:right w:val="none" w:sz="0" w:space="0" w:color="auto"/>
              </w:divBdr>
            </w:div>
            <w:div w:id="134954402">
              <w:marLeft w:val="0"/>
              <w:marRight w:val="0"/>
              <w:marTop w:val="0"/>
              <w:marBottom w:val="0"/>
              <w:divBdr>
                <w:top w:val="none" w:sz="0" w:space="0" w:color="auto"/>
                <w:left w:val="none" w:sz="0" w:space="0" w:color="auto"/>
                <w:bottom w:val="none" w:sz="0" w:space="0" w:color="auto"/>
                <w:right w:val="none" w:sz="0" w:space="0" w:color="auto"/>
              </w:divBdr>
            </w:div>
          </w:divsChild>
        </w:div>
        <w:div w:id="689374259">
          <w:marLeft w:val="0"/>
          <w:marRight w:val="0"/>
          <w:marTop w:val="0"/>
          <w:marBottom w:val="0"/>
          <w:divBdr>
            <w:top w:val="none" w:sz="0" w:space="0" w:color="auto"/>
            <w:left w:val="none" w:sz="0" w:space="0" w:color="auto"/>
            <w:bottom w:val="none" w:sz="0" w:space="0" w:color="auto"/>
            <w:right w:val="none" w:sz="0" w:space="0" w:color="auto"/>
          </w:divBdr>
          <w:divsChild>
            <w:div w:id="852493515">
              <w:marLeft w:val="0"/>
              <w:marRight w:val="0"/>
              <w:marTop w:val="120"/>
              <w:marBottom w:val="0"/>
              <w:divBdr>
                <w:top w:val="none" w:sz="0" w:space="0" w:color="auto"/>
                <w:left w:val="none" w:sz="0" w:space="0" w:color="auto"/>
                <w:bottom w:val="none" w:sz="0" w:space="0" w:color="auto"/>
                <w:right w:val="none" w:sz="0" w:space="0" w:color="auto"/>
              </w:divBdr>
            </w:div>
            <w:div w:id="1569070263">
              <w:marLeft w:val="0"/>
              <w:marRight w:val="0"/>
              <w:marTop w:val="0"/>
              <w:marBottom w:val="0"/>
              <w:divBdr>
                <w:top w:val="none" w:sz="0" w:space="0" w:color="auto"/>
                <w:left w:val="none" w:sz="0" w:space="0" w:color="auto"/>
                <w:bottom w:val="none" w:sz="0" w:space="0" w:color="auto"/>
                <w:right w:val="none" w:sz="0" w:space="0" w:color="auto"/>
              </w:divBdr>
            </w:div>
          </w:divsChild>
        </w:div>
        <w:div w:id="1193569573">
          <w:marLeft w:val="0"/>
          <w:marRight w:val="0"/>
          <w:marTop w:val="0"/>
          <w:marBottom w:val="0"/>
          <w:divBdr>
            <w:top w:val="none" w:sz="0" w:space="0" w:color="auto"/>
            <w:left w:val="none" w:sz="0" w:space="0" w:color="auto"/>
            <w:bottom w:val="none" w:sz="0" w:space="0" w:color="auto"/>
            <w:right w:val="none" w:sz="0" w:space="0" w:color="auto"/>
          </w:divBdr>
          <w:divsChild>
            <w:div w:id="397366379">
              <w:marLeft w:val="0"/>
              <w:marRight w:val="0"/>
              <w:marTop w:val="120"/>
              <w:marBottom w:val="0"/>
              <w:divBdr>
                <w:top w:val="none" w:sz="0" w:space="0" w:color="auto"/>
                <w:left w:val="none" w:sz="0" w:space="0" w:color="auto"/>
                <w:bottom w:val="none" w:sz="0" w:space="0" w:color="auto"/>
                <w:right w:val="none" w:sz="0" w:space="0" w:color="auto"/>
              </w:divBdr>
            </w:div>
            <w:div w:id="615134874">
              <w:marLeft w:val="0"/>
              <w:marRight w:val="0"/>
              <w:marTop w:val="0"/>
              <w:marBottom w:val="0"/>
              <w:divBdr>
                <w:top w:val="none" w:sz="0" w:space="0" w:color="auto"/>
                <w:left w:val="none" w:sz="0" w:space="0" w:color="auto"/>
                <w:bottom w:val="none" w:sz="0" w:space="0" w:color="auto"/>
                <w:right w:val="none" w:sz="0" w:space="0" w:color="auto"/>
              </w:divBdr>
            </w:div>
          </w:divsChild>
        </w:div>
        <w:div w:id="568922057">
          <w:marLeft w:val="0"/>
          <w:marRight w:val="0"/>
          <w:marTop w:val="0"/>
          <w:marBottom w:val="0"/>
          <w:divBdr>
            <w:top w:val="none" w:sz="0" w:space="0" w:color="auto"/>
            <w:left w:val="none" w:sz="0" w:space="0" w:color="auto"/>
            <w:bottom w:val="none" w:sz="0" w:space="0" w:color="auto"/>
            <w:right w:val="none" w:sz="0" w:space="0" w:color="auto"/>
          </w:divBdr>
          <w:divsChild>
            <w:div w:id="1370493261">
              <w:marLeft w:val="0"/>
              <w:marRight w:val="0"/>
              <w:marTop w:val="120"/>
              <w:marBottom w:val="0"/>
              <w:divBdr>
                <w:top w:val="none" w:sz="0" w:space="0" w:color="auto"/>
                <w:left w:val="none" w:sz="0" w:space="0" w:color="auto"/>
                <w:bottom w:val="none" w:sz="0" w:space="0" w:color="auto"/>
                <w:right w:val="none" w:sz="0" w:space="0" w:color="auto"/>
              </w:divBdr>
            </w:div>
            <w:div w:id="1339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5693">
      <w:bodyDiv w:val="1"/>
      <w:marLeft w:val="0"/>
      <w:marRight w:val="0"/>
      <w:marTop w:val="0"/>
      <w:marBottom w:val="0"/>
      <w:divBdr>
        <w:top w:val="none" w:sz="0" w:space="0" w:color="auto"/>
        <w:left w:val="none" w:sz="0" w:space="0" w:color="auto"/>
        <w:bottom w:val="none" w:sz="0" w:space="0" w:color="auto"/>
        <w:right w:val="none" w:sz="0" w:space="0" w:color="auto"/>
      </w:divBdr>
    </w:div>
    <w:div w:id="428428807">
      <w:bodyDiv w:val="1"/>
      <w:marLeft w:val="0"/>
      <w:marRight w:val="0"/>
      <w:marTop w:val="0"/>
      <w:marBottom w:val="0"/>
      <w:divBdr>
        <w:top w:val="none" w:sz="0" w:space="0" w:color="auto"/>
        <w:left w:val="none" w:sz="0" w:space="0" w:color="auto"/>
        <w:bottom w:val="none" w:sz="0" w:space="0" w:color="auto"/>
        <w:right w:val="none" w:sz="0" w:space="0" w:color="auto"/>
      </w:divBdr>
    </w:div>
    <w:div w:id="440881552">
      <w:bodyDiv w:val="1"/>
      <w:marLeft w:val="0"/>
      <w:marRight w:val="0"/>
      <w:marTop w:val="0"/>
      <w:marBottom w:val="0"/>
      <w:divBdr>
        <w:top w:val="none" w:sz="0" w:space="0" w:color="auto"/>
        <w:left w:val="none" w:sz="0" w:space="0" w:color="auto"/>
        <w:bottom w:val="none" w:sz="0" w:space="0" w:color="auto"/>
        <w:right w:val="none" w:sz="0" w:space="0" w:color="auto"/>
      </w:divBdr>
      <w:divsChild>
        <w:div w:id="303125776">
          <w:marLeft w:val="0"/>
          <w:marRight w:val="0"/>
          <w:marTop w:val="0"/>
          <w:marBottom w:val="0"/>
          <w:divBdr>
            <w:top w:val="none" w:sz="0" w:space="0" w:color="auto"/>
            <w:left w:val="none" w:sz="0" w:space="0" w:color="auto"/>
            <w:bottom w:val="none" w:sz="0" w:space="0" w:color="auto"/>
            <w:right w:val="none" w:sz="0" w:space="0" w:color="auto"/>
          </w:divBdr>
          <w:divsChild>
            <w:div w:id="882516935">
              <w:marLeft w:val="0"/>
              <w:marRight w:val="0"/>
              <w:marTop w:val="0"/>
              <w:marBottom w:val="0"/>
              <w:divBdr>
                <w:top w:val="none" w:sz="0" w:space="0" w:color="auto"/>
                <w:left w:val="none" w:sz="0" w:space="0" w:color="auto"/>
                <w:bottom w:val="none" w:sz="0" w:space="0" w:color="auto"/>
                <w:right w:val="none" w:sz="0" w:space="0" w:color="auto"/>
              </w:divBdr>
              <w:divsChild>
                <w:div w:id="1157958268">
                  <w:marLeft w:val="0"/>
                  <w:marRight w:val="0"/>
                  <w:marTop w:val="0"/>
                  <w:marBottom w:val="0"/>
                  <w:divBdr>
                    <w:top w:val="none" w:sz="0" w:space="0" w:color="auto"/>
                    <w:left w:val="none" w:sz="0" w:space="0" w:color="auto"/>
                    <w:bottom w:val="none" w:sz="0" w:space="0" w:color="auto"/>
                    <w:right w:val="none" w:sz="0" w:space="0" w:color="auto"/>
                  </w:divBdr>
                  <w:divsChild>
                    <w:div w:id="404304195">
                      <w:marLeft w:val="0"/>
                      <w:marRight w:val="0"/>
                      <w:marTop w:val="120"/>
                      <w:marBottom w:val="0"/>
                      <w:divBdr>
                        <w:top w:val="none" w:sz="0" w:space="0" w:color="auto"/>
                        <w:left w:val="none" w:sz="0" w:space="0" w:color="auto"/>
                        <w:bottom w:val="none" w:sz="0" w:space="0" w:color="auto"/>
                        <w:right w:val="none" w:sz="0" w:space="0" w:color="auto"/>
                      </w:divBdr>
                    </w:div>
                    <w:div w:id="1641882224">
                      <w:marLeft w:val="0"/>
                      <w:marRight w:val="0"/>
                      <w:marTop w:val="0"/>
                      <w:marBottom w:val="0"/>
                      <w:divBdr>
                        <w:top w:val="none" w:sz="0" w:space="0" w:color="auto"/>
                        <w:left w:val="none" w:sz="0" w:space="0" w:color="auto"/>
                        <w:bottom w:val="none" w:sz="0" w:space="0" w:color="auto"/>
                        <w:right w:val="none" w:sz="0" w:space="0" w:color="auto"/>
                      </w:divBdr>
                    </w:div>
                  </w:divsChild>
                </w:div>
                <w:div w:id="1401371683">
                  <w:marLeft w:val="0"/>
                  <w:marRight w:val="0"/>
                  <w:marTop w:val="0"/>
                  <w:marBottom w:val="0"/>
                  <w:divBdr>
                    <w:top w:val="none" w:sz="0" w:space="0" w:color="auto"/>
                    <w:left w:val="none" w:sz="0" w:space="0" w:color="auto"/>
                    <w:bottom w:val="none" w:sz="0" w:space="0" w:color="auto"/>
                    <w:right w:val="none" w:sz="0" w:space="0" w:color="auto"/>
                  </w:divBdr>
                  <w:divsChild>
                    <w:div w:id="1123228138">
                      <w:marLeft w:val="0"/>
                      <w:marRight w:val="0"/>
                      <w:marTop w:val="120"/>
                      <w:marBottom w:val="0"/>
                      <w:divBdr>
                        <w:top w:val="none" w:sz="0" w:space="0" w:color="auto"/>
                        <w:left w:val="none" w:sz="0" w:space="0" w:color="auto"/>
                        <w:bottom w:val="none" w:sz="0" w:space="0" w:color="auto"/>
                        <w:right w:val="none" w:sz="0" w:space="0" w:color="auto"/>
                      </w:divBdr>
                    </w:div>
                    <w:div w:id="1221206277">
                      <w:marLeft w:val="0"/>
                      <w:marRight w:val="0"/>
                      <w:marTop w:val="0"/>
                      <w:marBottom w:val="0"/>
                      <w:divBdr>
                        <w:top w:val="none" w:sz="0" w:space="0" w:color="auto"/>
                        <w:left w:val="none" w:sz="0" w:space="0" w:color="auto"/>
                        <w:bottom w:val="none" w:sz="0" w:space="0" w:color="auto"/>
                        <w:right w:val="none" w:sz="0" w:space="0" w:color="auto"/>
                      </w:divBdr>
                    </w:div>
                  </w:divsChild>
                </w:div>
                <w:div w:id="96677244">
                  <w:marLeft w:val="0"/>
                  <w:marRight w:val="0"/>
                  <w:marTop w:val="0"/>
                  <w:marBottom w:val="0"/>
                  <w:divBdr>
                    <w:top w:val="none" w:sz="0" w:space="0" w:color="auto"/>
                    <w:left w:val="none" w:sz="0" w:space="0" w:color="auto"/>
                    <w:bottom w:val="none" w:sz="0" w:space="0" w:color="auto"/>
                    <w:right w:val="none" w:sz="0" w:space="0" w:color="auto"/>
                  </w:divBdr>
                  <w:divsChild>
                    <w:div w:id="783109179">
                      <w:marLeft w:val="0"/>
                      <w:marRight w:val="0"/>
                      <w:marTop w:val="120"/>
                      <w:marBottom w:val="0"/>
                      <w:divBdr>
                        <w:top w:val="none" w:sz="0" w:space="0" w:color="auto"/>
                        <w:left w:val="none" w:sz="0" w:space="0" w:color="auto"/>
                        <w:bottom w:val="none" w:sz="0" w:space="0" w:color="auto"/>
                        <w:right w:val="none" w:sz="0" w:space="0" w:color="auto"/>
                      </w:divBdr>
                    </w:div>
                    <w:div w:id="2131584441">
                      <w:marLeft w:val="0"/>
                      <w:marRight w:val="0"/>
                      <w:marTop w:val="0"/>
                      <w:marBottom w:val="0"/>
                      <w:divBdr>
                        <w:top w:val="none" w:sz="0" w:space="0" w:color="auto"/>
                        <w:left w:val="none" w:sz="0" w:space="0" w:color="auto"/>
                        <w:bottom w:val="none" w:sz="0" w:space="0" w:color="auto"/>
                        <w:right w:val="none" w:sz="0" w:space="0" w:color="auto"/>
                      </w:divBdr>
                    </w:div>
                  </w:divsChild>
                </w:div>
                <w:div w:id="91557566">
                  <w:marLeft w:val="0"/>
                  <w:marRight w:val="0"/>
                  <w:marTop w:val="0"/>
                  <w:marBottom w:val="0"/>
                  <w:divBdr>
                    <w:top w:val="none" w:sz="0" w:space="0" w:color="auto"/>
                    <w:left w:val="none" w:sz="0" w:space="0" w:color="auto"/>
                    <w:bottom w:val="none" w:sz="0" w:space="0" w:color="auto"/>
                    <w:right w:val="none" w:sz="0" w:space="0" w:color="auto"/>
                  </w:divBdr>
                  <w:divsChild>
                    <w:div w:id="2025133900">
                      <w:marLeft w:val="0"/>
                      <w:marRight w:val="0"/>
                      <w:marTop w:val="120"/>
                      <w:marBottom w:val="0"/>
                      <w:divBdr>
                        <w:top w:val="none" w:sz="0" w:space="0" w:color="auto"/>
                        <w:left w:val="none" w:sz="0" w:space="0" w:color="auto"/>
                        <w:bottom w:val="none" w:sz="0" w:space="0" w:color="auto"/>
                        <w:right w:val="none" w:sz="0" w:space="0" w:color="auto"/>
                      </w:divBdr>
                    </w:div>
                    <w:div w:id="1219589488">
                      <w:marLeft w:val="0"/>
                      <w:marRight w:val="0"/>
                      <w:marTop w:val="0"/>
                      <w:marBottom w:val="0"/>
                      <w:divBdr>
                        <w:top w:val="none" w:sz="0" w:space="0" w:color="auto"/>
                        <w:left w:val="none" w:sz="0" w:space="0" w:color="auto"/>
                        <w:bottom w:val="none" w:sz="0" w:space="0" w:color="auto"/>
                        <w:right w:val="none" w:sz="0" w:space="0" w:color="auto"/>
                      </w:divBdr>
                    </w:div>
                  </w:divsChild>
                </w:div>
                <w:div w:id="1244023686">
                  <w:marLeft w:val="0"/>
                  <w:marRight w:val="0"/>
                  <w:marTop w:val="0"/>
                  <w:marBottom w:val="0"/>
                  <w:divBdr>
                    <w:top w:val="none" w:sz="0" w:space="0" w:color="auto"/>
                    <w:left w:val="none" w:sz="0" w:space="0" w:color="auto"/>
                    <w:bottom w:val="none" w:sz="0" w:space="0" w:color="auto"/>
                    <w:right w:val="none" w:sz="0" w:space="0" w:color="auto"/>
                  </w:divBdr>
                  <w:divsChild>
                    <w:div w:id="543832413">
                      <w:marLeft w:val="0"/>
                      <w:marRight w:val="0"/>
                      <w:marTop w:val="120"/>
                      <w:marBottom w:val="0"/>
                      <w:divBdr>
                        <w:top w:val="none" w:sz="0" w:space="0" w:color="auto"/>
                        <w:left w:val="none" w:sz="0" w:space="0" w:color="auto"/>
                        <w:bottom w:val="none" w:sz="0" w:space="0" w:color="auto"/>
                        <w:right w:val="none" w:sz="0" w:space="0" w:color="auto"/>
                      </w:divBdr>
                    </w:div>
                    <w:div w:id="1150292968">
                      <w:marLeft w:val="0"/>
                      <w:marRight w:val="0"/>
                      <w:marTop w:val="0"/>
                      <w:marBottom w:val="0"/>
                      <w:divBdr>
                        <w:top w:val="none" w:sz="0" w:space="0" w:color="auto"/>
                        <w:left w:val="none" w:sz="0" w:space="0" w:color="auto"/>
                        <w:bottom w:val="none" w:sz="0" w:space="0" w:color="auto"/>
                        <w:right w:val="none" w:sz="0" w:space="0" w:color="auto"/>
                      </w:divBdr>
                    </w:div>
                  </w:divsChild>
                </w:div>
                <w:div w:id="1329402734">
                  <w:marLeft w:val="0"/>
                  <w:marRight w:val="0"/>
                  <w:marTop w:val="0"/>
                  <w:marBottom w:val="0"/>
                  <w:divBdr>
                    <w:top w:val="none" w:sz="0" w:space="0" w:color="auto"/>
                    <w:left w:val="none" w:sz="0" w:space="0" w:color="auto"/>
                    <w:bottom w:val="none" w:sz="0" w:space="0" w:color="auto"/>
                    <w:right w:val="none" w:sz="0" w:space="0" w:color="auto"/>
                  </w:divBdr>
                  <w:divsChild>
                    <w:div w:id="1793748852">
                      <w:marLeft w:val="0"/>
                      <w:marRight w:val="0"/>
                      <w:marTop w:val="120"/>
                      <w:marBottom w:val="0"/>
                      <w:divBdr>
                        <w:top w:val="none" w:sz="0" w:space="0" w:color="auto"/>
                        <w:left w:val="none" w:sz="0" w:space="0" w:color="auto"/>
                        <w:bottom w:val="none" w:sz="0" w:space="0" w:color="auto"/>
                        <w:right w:val="none" w:sz="0" w:space="0" w:color="auto"/>
                      </w:divBdr>
                    </w:div>
                    <w:div w:id="1727027185">
                      <w:marLeft w:val="0"/>
                      <w:marRight w:val="0"/>
                      <w:marTop w:val="0"/>
                      <w:marBottom w:val="0"/>
                      <w:divBdr>
                        <w:top w:val="none" w:sz="0" w:space="0" w:color="auto"/>
                        <w:left w:val="none" w:sz="0" w:space="0" w:color="auto"/>
                        <w:bottom w:val="none" w:sz="0" w:space="0" w:color="auto"/>
                        <w:right w:val="none" w:sz="0" w:space="0" w:color="auto"/>
                      </w:divBdr>
                    </w:div>
                  </w:divsChild>
                </w:div>
                <w:div w:id="1244221951">
                  <w:marLeft w:val="0"/>
                  <w:marRight w:val="0"/>
                  <w:marTop w:val="0"/>
                  <w:marBottom w:val="0"/>
                  <w:divBdr>
                    <w:top w:val="none" w:sz="0" w:space="0" w:color="auto"/>
                    <w:left w:val="none" w:sz="0" w:space="0" w:color="auto"/>
                    <w:bottom w:val="none" w:sz="0" w:space="0" w:color="auto"/>
                    <w:right w:val="none" w:sz="0" w:space="0" w:color="auto"/>
                  </w:divBdr>
                  <w:divsChild>
                    <w:div w:id="1747338272">
                      <w:marLeft w:val="0"/>
                      <w:marRight w:val="0"/>
                      <w:marTop w:val="120"/>
                      <w:marBottom w:val="0"/>
                      <w:divBdr>
                        <w:top w:val="none" w:sz="0" w:space="0" w:color="auto"/>
                        <w:left w:val="none" w:sz="0" w:space="0" w:color="auto"/>
                        <w:bottom w:val="none" w:sz="0" w:space="0" w:color="auto"/>
                        <w:right w:val="none" w:sz="0" w:space="0" w:color="auto"/>
                      </w:divBdr>
                    </w:div>
                    <w:div w:id="452018409">
                      <w:marLeft w:val="0"/>
                      <w:marRight w:val="0"/>
                      <w:marTop w:val="0"/>
                      <w:marBottom w:val="0"/>
                      <w:divBdr>
                        <w:top w:val="none" w:sz="0" w:space="0" w:color="auto"/>
                        <w:left w:val="none" w:sz="0" w:space="0" w:color="auto"/>
                        <w:bottom w:val="none" w:sz="0" w:space="0" w:color="auto"/>
                        <w:right w:val="none" w:sz="0" w:space="0" w:color="auto"/>
                      </w:divBdr>
                    </w:div>
                  </w:divsChild>
                </w:div>
                <w:div w:id="116293494">
                  <w:marLeft w:val="0"/>
                  <w:marRight w:val="0"/>
                  <w:marTop w:val="0"/>
                  <w:marBottom w:val="0"/>
                  <w:divBdr>
                    <w:top w:val="none" w:sz="0" w:space="0" w:color="auto"/>
                    <w:left w:val="none" w:sz="0" w:space="0" w:color="auto"/>
                    <w:bottom w:val="none" w:sz="0" w:space="0" w:color="auto"/>
                    <w:right w:val="none" w:sz="0" w:space="0" w:color="auto"/>
                  </w:divBdr>
                  <w:divsChild>
                    <w:div w:id="1221138768">
                      <w:marLeft w:val="0"/>
                      <w:marRight w:val="0"/>
                      <w:marTop w:val="120"/>
                      <w:marBottom w:val="0"/>
                      <w:divBdr>
                        <w:top w:val="none" w:sz="0" w:space="0" w:color="auto"/>
                        <w:left w:val="none" w:sz="0" w:space="0" w:color="auto"/>
                        <w:bottom w:val="none" w:sz="0" w:space="0" w:color="auto"/>
                        <w:right w:val="none" w:sz="0" w:space="0" w:color="auto"/>
                      </w:divBdr>
                    </w:div>
                    <w:div w:id="631130554">
                      <w:marLeft w:val="0"/>
                      <w:marRight w:val="0"/>
                      <w:marTop w:val="0"/>
                      <w:marBottom w:val="0"/>
                      <w:divBdr>
                        <w:top w:val="none" w:sz="0" w:space="0" w:color="auto"/>
                        <w:left w:val="none" w:sz="0" w:space="0" w:color="auto"/>
                        <w:bottom w:val="none" w:sz="0" w:space="0" w:color="auto"/>
                        <w:right w:val="none" w:sz="0" w:space="0" w:color="auto"/>
                      </w:divBdr>
                    </w:div>
                  </w:divsChild>
                </w:div>
                <w:div w:id="1326087065">
                  <w:marLeft w:val="0"/>
                  <w:marRight w:val="0"/>
                  <w:marTop w:val="0"/>
                  <w:marBottom w:val="0"/>
                  <w:divBdr>
                    <w:top w:val="none" w:sz="0" w:space="0" w:color="auto"/>
                    <w:left w:val="none" w:sz="0" w:space="0" w:color="auto"/>
                    <w:bottom w:val="none" w:sz="0" w:space="0" w:color="auto"/>
                    <w:right w:val="none" w:sz="0" w:space="0" w:color="auto"/>
                  </w:divBdr>
                  <w:divsChild>
                    <w:div w:id="74327864">
                      <w:marLeft w:val="0"/>
                      <w:marRight w:val="0"/>
                      <w:marTop w:val="120"/>
                      <w:marBottom w:val="0"/>
                      <w:divBdr>
                        <w:top w:val="none" w:sz="0" w:space="0" w:color="auto"/>
                        <w:left w:val="none" w:sz="0" w:space="0" w:color="auto"/>
                        <w:bottom w:val="none" w:sz="0" w:space="0" w:color="auto"/>
                        <w:right w:val="none" w:sz="0" w:space="0" w:color="auto"/>
                      </w:divBdr>
                    </w:div>
                    <w:div w:id="842210648">
                      <w:marLeft w:val="0"/>
                      <w:marRight w:val="0"/>
                      <w:marTop w:val="0"/>
                      <w:marBottom w:val="0"/>
                      <w:divBdr>
                        <w:top w:val="none" w:sz="0" w:space="0" w:color="auto"/>
                        <w:left w:val="none" w:sz="0" w:space="0" w:color="auto"/>
                        <w:bottom w:val="none" w:sz="0" w:space="0" w:color="auto"/>
                        <w:right w:val="none" w:sz="0" w:space="0" w:color="auto"/>
                      </w:divBdr>
                    </w:div>
                  </w:divsChild>
                </w:div>
                <w:div w:id="242034600">
                  <w:marLeft w:val="0"/>
                  <w:marRight w:val="0"/>
                  <w:marTop w:val="0"/>
                  <w:marBottom w:val="0"/>
                  <w:divBdr>
                    <w:top w:val="none" w:sz="0" w:space="0" w:color="auto"/>
                    <w:left w:val="none" w:sz="0" w:space="0" w:color="auto"/>
                    <w:bottom w:val="none" w:sz="0" w:space="0" w:color="auto"/>
                    <w:right w:val="none" w:sz="0" w:space="0" w:color="auto"/>
                  </w:divBdr>
                  <w:divsChild>
                    <w:div w:id="975915719">
                      <w:marLeft w:val="0"/>
                      <w:marRight w:val="0"/>
                      <w:marTop w:val="120"/>
                      <w:marBottom w:val="0"/>
                      <w:divBdr>
                        <w:top w:val="none" w:sz="0" w:space="0" w:color="auto"/>
                        <w:left w:val="none" w:sz="0" w:space="0" w:color="auto"/>
                        <w:bottom w:val="none" w:sz="0" w:space="0" w:color="auto"/>
                        <w:right w:val="none" w:sz="0" w:space="0" w:color="auto"/>
                      </w:divBdr>
                    </w:div>
                    <w:div w:id="1384670072">
                      <w:marLeft w:val="0"/>
                      <w:marRight w:val="0"/>
                      <w:marTop w:val="0"/>
                      <w:marBottom w:val="0"/>
                      <w:divBdr>
                        <w:top w:val="none" w:sz="0" w:space="0" w:color="auto"/>
                        <w:left w:val="none" w:sz="0" w:space="0" w:color="auto"/>
                        <w:bottom w:val="none" w:sz="0" w:space="0" w:color="auto"/>
                        <w:right w:val="none" w:sz="0" w:space="0" w:color="auto"/>
                      </w:divBdr>
                    </w:div>
                  </w:divsChild>
                </w:div>
                <w:div w:id="1599755510">
                  <w:marLeft w:val="0"/>
                  <w:marRight w:val="0"/>
                  <w:marTop w:val="0"/>
                  <w:marBottom w:val="0"/>
                  <w:divBdr>
                    <w:top w:val="none" w:sz="0" w:space="0" w:color="auto"/>
                    <w:left w:val="none" w:sz="0" w:space="0" w:color="auto"/>
                    <w:bottom w:val="none" w:sz="0" w:space="0" w:color="auto"/>
                    <w:right w:val="none" w:sz="0" w:space="0" w:color="auto"/>
                  </w:divBdr>
                  <w:divsChild>
                    <w:div w:id="1804422350">
                      <w:marLeft w:val="0"/>
                      <w:marRight w:val="0"/>
                      <w:marTop w:val="120"/>
                      <w:marBottom w:val="0"/>
                      <w:divBdr>
                        <w:top w:val="none" w:sz="0" w:space="0" w:color="auto"/>
                        <w:left w:val="none" w:sz="0" w:space="0" w:color="auto"/>
                        <w:bottom w:val="none" w:sz="0" w:space="0" w:color="auto"/>
                        <w:right w:val="none" w:sz="0" w:space="0" w:color="auto"/>
                      </w:divBdr>
                    </w:div>
                    <w:div w:id="192421312">
                      <w:marLeft w:val="0"/>
                      <w:marRight w:val="0"/>
                      <w:marTop w:val="0"/>
                      <w:marBottom w:val="0"/>
                      <w:divBdr>
                        <w:top w:val="none" w:sz="0" w:space="0" w:color="auto"/>
                        <w:left w:val="none" w:sz="0" w:space="0" w:color="auto"/>
                        <w:bottom w:val="none" w:sz="0" w:space="0" w:color="auto"/>
                        <w:right w:val="none" w:sz="0" w:space="0" w:color="auto"/>
                      </w:divBdr>
                    </w:div>
                  </w:divsChild>
                </w:div>
                <w:div w:id="1121073880">
                  <w:marLeft w:val="0"/>
                  <w:marRight w:val="0"/>
                  <w:marTop w:val="0"/>
                  <w:marBottom w:val="0"/>
                  <w:divBdr>
                    <w:top w:val="none" w:sz="0" w:space="0" w:color="auto"/>
                    <w:left w:val="none" w:sz="0" w:space="0" w:color="auto"/>
                    <w:bottom w:val="none" w:sz="0" w:space="0" w:color="auto"/>
                    <w:right w:val="none" w:sz="0" w:space="0" w:color="auto"/>
                  </w:divBdr>
                  <w:divsChild>
                    <w:div w:id="2107385091">
                      <w:marLeft w:val="0"/>
                      <w:marRight w:val="0"/>
                      <w:marTop w:val="120"/>
                      <w:marBottom w:val="0"/>
                      <w:divBdr>
                        <w:top w:val="none" w:sz="0" w:space="0" w:color="auto"/>
                        <w:left w:val="none" w:sz="0" w:space="0" w:color="auto"/>
                        <w:bottom w:val="none" w:sz="0" w:space="0" w:color="auto"/>
                        <w:right w:val="none" w:sz="0" w:space="0" w:color="auto"/>
                      </w:divBdr>
                    </w:div>
                    <w:div w:id="12537096">
                      <w:marLeft w:val="0"/>
                      <w:marRight w:val="0"/>
                      <w:marTop w:val="0"/>
                      <w:marBottom w:val="0"/>
                      <w:divBdr>
                        <w:top w:val="none" w:sz="0" w:space="0" w:color="auto"/>
                        <w:left w:val="none" w:sz="0" w:space="0" w:color="auto"/>
                        <w:bottom w:val="none" w:sz="0" w:space="0" w:color="auto"/>
                        <w:right w:val="none" w:sz="0" w:space="0" w:color="auto"/>
                      </w:divBdr>
                    </w:div>
                  </w:divsChild>
                </w:div>
                <w:div w:id="195046441">
                  <w:marLeft w:val="0"/>
                  <w:marRight w:val="0"/>
                  <w:marTop w:val="0"/>
                  <w:marBottom w:val="0"/>
                  <w:divBdr>
                    <w:top w:val="none" w:sz="0" w:space="0" w:color="auto"/>
                    <w:left w:val="none" w:sz="0" w:space="0" w:color="auto"/>
                    <w:bottom w:val="none" w:sz="0" w:space="0" w:color="auto"/>
                    <w:right w:val="none" w:sz="0" w:space="0" w:color="auto"/>
                  </w:divBdr>
                  <w:divsChild>
                    <w:div w:id="2140804674">
                      <w:marLeft w:val="0"/>
                      <w:marRight w:val="0"/>
                      <w:marTop w:val="120"/>
                      <w:marBottom w:val="0"/>
                      <w:divBdr>
                        <w:top w:val="none" w:sz="0" w:space="0" w:color="auto"/>
                        <w:left w:val="none" w:sz="0" w:space="0" w:color="auto"/>
                        <w:bottom w:val="none" w:sz="0" w:space="0" w:color="auto"/>
                        <w:right w:val="none" w:sz="0" w:space="0" w:color="auto"/>
                      </w:divBdr>
                    </w:div>
                    <w:div w:id="2051492142">
                      <w:marLeft w:val="0"/>
                      <w:marRight w:val="0"/>
                      <w:marTop w:val="0"/>
                      <w:marBottom w:val="0"/>
                      <w:divBdr>
                        <w:top w:val="none" w:sz="0" w:space="0" w:color="auto"/>
                        <w:left w:val="none" w:sz="0" w:space="0" w:color="auto"/>
                        <w:bottom w:val="none" w:sz="0" w:space="0" w:color="auto"/>
                        <w:right w:val="none" w:sz="0" w:space="0" w:color="auto"/>
                      </w:divBdr>
                    </w:div>
                  </w:divsChild>
                </w:div>
                <w:div w:id="1706252131">
                  <w:marLeft w:val="0"/>
                  <w:marRight w:val="0"/>
                  <w:marTop w:val="0"/>
                  <w:marBottom w:val="0"/>
                  <w:divBdr>
                    <w:top w:val="none" w:sz="0" w:space="0" w:color="auto"/>
                    <w:left w:val="none" w:sz="0" w:space="0" w:color="auto"/>
                    <w:bottom w:val="none" w:sz="0" w:space="0" w:color="auto"/>
                    <w:right w:val="none" w:sz="0" w:space="0" w:color="auto"/>
                  </w:divBdr>
                  <w:divsChild>
                    <w:div w:id="658195991">
                      <w:marLeft w:val="0"/>
                      <w:marRight w:val="0"/>
                      <w:marTop w:val="120"/>
                      <w:marBottom w:val="0"/>
                      <w:divBdr>
                        <w:top w:val="none" w:sz="0" w:space="0" w:color="auto"/>
                        <w:left w:val="none" w:sz="0" w:space="0" w:color="auto"/>
                        <w:bottom w:val="none" w:sz="0" w:space="0" w:color="auto"/>
                        <w:right w:val="none" w:sz="0" w:space="0" w:color="auto"/>
                      </w:divBdr>
                    </w:div>
                    <w:div w:id="2063365398">
                      <w:marLeft w:val="0"/>
                      <w:marRight w:val="0"/>
                      <w:marTop w:val="0"/>
                      <w:marBottom w:val="0"/>
                      <w:divBdr>
                        <w:top w:val="none" w:sz="0" w:space="0" w:color="auto"/>
                        <w:left w:val="none" w:sz="0" w:space="0" w:color="auto"/>
                        <w:bottom w:val="none" w:sz="0" w:space="0" w:color="auto"/>
                        <w:right w:val="none" w:sz="0" w:space="0" w:color="auto"/>
                      </w:divBdr>
                    </w:div>
                  </w:divsChild>
                </w:div>
                <w:div w:id="2131244037">
                  <w:marLeft w:val="0"/>
                  <w:marRight w:val="0"/>
                  <w:marTop w:val="0"/>
                  <w:marBottom w:val="0"/>
                  <w:divBdr>
                    <w:top w:val="none" w:sz="0" w:space="0" w:color="auto"/>
                    <w:left w:val="none" w:sz="0" w:space="0" w:color="auto"/>
                    <w:bottom w:val="none" w:sz="0" w:space="0" w:color="auto"/>
                    <w:right w:val="none" w:sz="0" w:space="0" w:color="auto"/>
                  </w:divBdr>
                  <w:divsChild>
                    <w:div w:id="315426598">
                      <w:marLeft w:val="0"/>
                      <w:marRight w:val="0"/>
                      <w:marTop w:val="120"/>
                      <w:marBottom w:val="0"/>
                      <w:divBdr>
                        <w:top w:val="none" w:sz="0" w:space="0" w:color="auto"/>
                        <w:left w:val="none" w:sz="0" w:space="0" w:color="auto"/>
                        <w:bottom w:val="none" w:sz="0" w:space="0" w:color="auto"/>
                        <w:right w:val="none" w:sz="0" w:space="0" w:color="auto"/>
                      </w:divBdr>
                    </w:div>
                    <w:div w:id="10306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7483">
          <w:marLeft w:val="0"/>
          <w:marRight w:val="0"/>
          <w:marTop w:val="0"/>
          <w:marBottom w:val="0"/>
          <w:divBdr>
            <w:top w:val="none" w:sz="0" w:space="0" w:color="auto"/>
            <w:left w:val="none" w:sz="0" w:space="0" w:color="auto"/>
            <w:bottom w:val="none" w:sz="0" w:space="0" w:color="auto"/>
            <w:right w:val="none" w:sz="0" w:space="0" w:color="auto"/>
          </w:divBdr>
          <w:divsChild>
            <w:div w:id="1920215245">
              <w:marLeft w:val="0"/>
              <w:marRight w:val="0"/>
              <w:marTop w:val="0"/>
              <w:marBottom w:val="0"/>
              <w:divBdr>
                <w:top w:val="none" w:sz="0" w:space="0" w:color="auto"/>
                <w:left w:val="none" w:sz="0" w:space="0" w:color="auto"/>
                <w:bottom w:val="none" w:sz="0" w:space="0" w:color="auto"/>
                <w:right w:val="none" w:sz="0" w:space="0" w:color="auto"/>
              </w:divBdr>
            </w:div>
          </w:divsChild>
        </w:div>
        <w:div w:id="723916180">
          <w:marLeft w:val="0"/>
          <w:marRight w:val="0"/>
          <w:marTop w:val="0"/>
          <w:marBottom w:val="0"/>
          <w:divBdr>
            <w:top w:val="none" w:sz="0" w:space="0" w:color="auto"/>
            <w:left w:val="none" w:sz="0" w:space="0" w:color="auto"/>
            <w:bottom w:val="none" w:sz="0" w:space="0" w:color="auto"/>
            <w:right w:val="none" w:sz="0" w:space="0" w:color="auto"/>
          </w:divBdr>
          <w:divsChild>
            <w:div w:id="705449337">
              <w:marLeft w:val="0"/>
              <w:marRight w:val="0"/>
              <w:marTop w:val="0"/>
              <w:marBottom w:val="0"/>
              <w:divBdr>
                <w:top w:val="none" w:sz="0" w:space="0" w:color="auto"/>
                <w:left w:val="none" w:sz="0" w:space="0" w:color="auto"/>
                <w:bottom w:val="none" w:sz="0" w:space="0" w:color="auto"/>
                <w:right w:val="none" w:sz="0" w:space="0" w:color="auto"/>
              </w:divBdr>
            </w:div>
          </w:divsChild>
        </w:div>
        <w:div w:id="113448035">
          <w:marLeft w:val="0"/>
          <w:marRight w:val="0"/>
          <w:marTop w:val="0"/>
          <w:marBottom w:val="0"/>
          <w:divBdr>
            <w:top w:val="none" w:sz="0" w:space="0" w:color="auto"/>
            <w:left w:val="none" w:sz="0" w:space="0" w:color="auto"/>
            <w:bottom w:val="none" w:sz="0" w:space="0" w:color="auto"/>
            <w:right w:val="none" w:sz="0" w:space="0" w:color="auto"/>
          </w:divBdr>
          <w:divsChild>
            <w:div w:id="14552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3062">
      <w:bodyDiv w:val="1"/>
      <w:marLeft w:val="0"/>
      <w:marRight w:val="0"/>
      <w:marTop w:val="0"/>
      <w:marBottom w:val="0"/>
      <w:divBdr>
        <w:top w:val="none" w:sz="0" w:space="0" w:color="auto"/>
        <w:left w:val="none" w:sz="0" w:space="0" w:color="auto"/>
        <w:bottom w:val="none" w:sz="0" w:space="0" w:color="auto"/>
        <w:right w:val="none" w:sz="0" w:space="0" w:color="auto"/>
      </w:divBdr>
    </w:div>
    <w:div w:id="469515672">
      <w:bodyDiv w:val="1"/>
      <w:marLeft w:val="0"/>
      <w:marRight w:val="0"/>
      <w:marTop w:val="0"/>
      <w:marBottom w:val="0"/>
      <w:divBdr>
        <w:top w:val="none" w:sz="0" w:space="0" w:color="auto"/>
        <w:left w:val="none" w:sz="0" w:space="0" w:color="auto"/>
        <w:bottom w:val="none" w:sz="0" w:space="0" w:color="auto"/>
        <w:right w:val="none" w:sz="0" w:space="0" w:color="auto"/>
      </w:divBdr>
    </w:div>
    <w:div w:id="473714151">
      <w:bodyDiv w:val="1"/>
      <w:marLeft w:val="0"/>
      <w:marRight w:val="0"/>
      <w:marTop w:val="0"/>
      <w:marBottom w:val="0"/>
      <w:divBdr>
        <w:top w:val="none" w:sz="0" w:space="0" w:color="auto"/>
        <w:left w:val="none" w:sz="0" w:space="0" w:color="auto"/>
        <w:bottom w:val="none" w:sz="0" w:space="0" w:color="auto"/>
        <w:right w:val="none" w:sz="0" w:space="0" w:color="auto"/>
      </w:divBdr>
      <w:divsChild>
        <w:div w:id="1996444538">
          <w:marLeft w:val="0"/>
          <w:marRight w:val="0"/>
          <w:marTop w:val="0"/>
          <w:marBottom w:val="0"/>
          <w:divBdr>
            <w:top w:val="none" w:sz="0" w:space="0" w:color="auto"/>
            <w:left w:val="none" w:sz="0" w:space="0" w:color="auto"/>
            <w:bottom w:val="none" w:sz="0" w:space="0" w:color="auto"/>
            <w:right w:val="none" w:sz="0" w:space="0" w:color="auto"/>
          </w:divBdr>
          <w:divsChild>
            <w:div w:id="1157769262">
              <w:marLeft w:val="0"/>
              <w:marRight w:val="0"/>
              <w:marTop w:val="120"/>
              <w:marBottom w:val="0"/>
              <w:divBdr>
                <w:top w:val="none" w:sz="0" w:space="0" w:color="auto"/>
                <w:left w:val="none" w:sz="0" w:space="0" w:color="auto"/>
                <w:bottom w:val="none" w:sz="0" w:space="0" w:color="auto"/>
                <w:right w:val="none" w:sz="0" w:space="0" w:color="auto"/>
              </w:divBdr>
            </w:div>
            <w:div w:id="892929411">
              <w:marLeft w:val="0"/>
              <w:marRight w:val="0"/>
              <w:marTop w:val="0"/>
              <w:marBottom w:val="0"/>
              <w:divBdr>
                <w:top w:val="none" w:sz="0" w:space="0" w:color="auto"/>
                <w:left w:val="none" w:sz="0" w:space="0" w:color="auto"/>
                <w:bottom w:val="none" w:sz="0" w:space="0" w:color="auto"/>
                <w:right w:val="none" w:sz="0" w:space="0" w:color="auto"/>
              </w:divBdr>
              <w:divsChild>
                <w:div w:id="253708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8902177">
          <w:marLeft w:val="0"/>
          <w:marRight w:val="0"/>
          <w:marTop w:val="0"/>
          <w:marBottom w:val="0"/>
          <w:divBdr>
            <w:top w:val="none" w:sz="0" w:space="0" w:color="auto"/>
            <w:left w:val="none" w:sz="0" w:space="0" w:color="auto"/>
            <w:bottom w:val="none" w:sz="0" w:space="0" w:color="auto"/>
            <w:right w:val="none" w:sz="0" w:space="0" w:color="auto"/>
          </w:divBdr>
          <w:divsChild>
            <w:div w:id="196547046">
              <w:marLeft w:val="0"/>
              <w:marRight w:val="0"/>
              <w:marTop w:val="120"/>
              <w:marBottom w:val="0"/>
              <w:divBdr>
                <w:top w:val="none" w:sz="0" w:space="0" w:color="auto"/>
                <w:left w:val="none" w:sz="0" w:space="0" w:color="auto"/>
                <w:bottom w:val="none" w:sz="0" w:space="0" w:color="auto"/>
                <w:right w:val="none" w:sz="0" w:space="0" w:color="auto"/>
              </w:divBdr>
            </w:div>
            <w:div w:id="1261180345">
              <w:marLeft w:val="0"/>
              <w:marRight w:val="0"/>
              <w:marTop w:val="0"/>
              <w:marBottom w:val="0"/>
              <w:divBdr>
                <w:top w:val="none" w:sz="0" w:space="0" w:color="auto"/>
                <w:left w:val="none" w:sz="0" w:space="0" w:color="auto"/>
                <w:bottom w:val="none" w:sz="0" w:space="0" w:color="auto"/>
                <w:right w:val="none" w:sz="0" w:space="0" w:color="auto"/>
              </w:divBdr>
              <w:divsChild>
                <w:div w:id="6546474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7963593">
          <w:marLeft w:val="0"/>
          <w:marRight w:val="0"/>
          <w:marTop w:val="0"/>
          <w:marBottom w:val="0"/>
          <w:divBdr>
            <w:top w:val="none" w:sz="0" w:space="0" w:color="auto"/>
            <w:left w:val="none" w:sz="0" w:space="0" w:color="auto"/>
            <w:bottom w:val="none" w:sz="0" w:space="0" w:color="auto"/>
            <w:right w:val="none" w:sz="0" w:space="0" w:color="auto"/>
          </w:divBdr>
          <w:divsChild>
            <w:div w:id="1790515977">
              <w:marLeft w:val="0"/>
              <w:marRight w:val="0"/>
              <w:marTop w:val="120"/>
              <w:marBottom w:val="0"/>
              <w:divBdr>
                <w:top w:val="none" w:sz="0" w:space="0" w:color="auto"/>
                <w:left w:val="none" w:sz="0" w:space="0" w:color="auto"/>
                <w:bottom w:val="none" w:sz="0" w:space="0" w:color="auto"/>
                <w:right w:val="none" w:sz="0" w:space="0" w:color="auto"/>
              </w:divBdr>
            </w:div>
            <w:div w:id="1292900539">
              <w:marLeft w:val="0"/>
              <w:marRight w:val="0"/>
              <w:marTop w:val="0"/>
              <w:marBottom w:val="0"/>
              <w:divBdr>
                <w:top w:val="none" w:sz="0" w:space="0" w:color="auto"/>
                <w:left w:val="none" w:sz="0" w:space="0" w:color="auto"/>
                <w:bottom w:val="none" w:sz="0" w:space="0" w:color="auto"/>
                <w:right w:val="none" w:sz="0" w:space="0" w:color="auto"/>
              </w:divBdr>
              <w:divsChild>
                <w:div w:id="10109869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9876382">
          <w:marLeft w:val="0"/>
          <w:marRight w:val="0"/>
          <w:marTop w:val="0"/>
          <w:marBottom w:val="0"/>
          <w:divBdr>
            <w:top w:val="none" w:sz="0" w:space="0" w:color="auto"/>
            <w:left w:val="none" w:sz="0" w:space="0" w:color="auto"/>
            <w:bottom w:val="none" w:sz="0" w:space="0" w:color="auto"/>
            <w:right w:val="none" w:sz="0" w:space="0" w:color="auto"/>
          </w:divBdr>
          <w:divsChild>
            <w:div w:id="153909991">
              <w:marLeft w:val="0"/>
              <w:marRight w:val="0"/>
              <w:marTop w:val="120"/>
              <w:marBottom w:val="0"/>
              <w:divBdr>
                <w:top w:val="none" w:sz="0" w:space="0" w:color="auto"/>
                <w:left w:val="none" w:sz="0" w:space="0" w:color="auto"/>
                <w:bottom w:val="none" w:sz="0" w:space="0" w:color="auto"/>
                <w:right w:val="none" w:sz="0" w:space="0" w:color="auto"/>
              </w:divBdr>
            </w:div>
            <w:div w:id="343215284">
              <w:marLeft w:val="0"/>
              <w:marRight w:val="0"/>
              <w:marTop w:val="0"/>
              <w:marBottom w:val="0"/>
              <w:divBdr>
                <w:top w:val="none" w:sz="0" w:space="0" w:color="auto"/>
                <w:left w:val="none" w:sz="0" w:space="0" w:color="auto"/>
                <w:bottom w:val="none" w:sz="0" w:space="0" w:color="auto"/>
                <w:right w:val="none" w:sz="0" w:space="0" w:color="auto"/>
              </w:divBdr>
              <w:divsChild>
                <w:div w:id="7954869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9947343">
          <w:marLeft w:val="0"/>
          <w:marRight w:val="0"/>
          <w:marTop w:val="0"/>
          <w:marBottom w:val="0"/>
          <w:divBdr>
            <w:top w:val="none" w:sz="0" w:space="0" w:color="auto"/>
            <w:left w:val="none" w:sz="0" w:space="0" w:color="auto"/>
            <w:bottom w:val="none" w:sz="0" w:space="0" w:color="auto"/>
            <w:right w:val="none" w:sz="0" w:space="0" w:color="auto"/>
          </w:divBdr>
          <w:divsChild>
            <w:div w:id="1470054078">
              <w:marLeft w:val="0"/>
              <w:marRight w:val="0"/>
              <w:marTop w:val="12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sChild>
                <w:div w:id="3296777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6415105">
          <w:marLeft w:val="0"/>
          <w:marRight w:val="0"/>
          <w:marTop w:val="0"/>
          <w:marBottom w:val="0"/>
          <w:divBdr>
            <w:top w:val="none" w:sz="0" w:space="0" w:color="auto"/>
            <w:left w:val="none" w:sz="0" w:space="0" w:color="auto"/>
            <w:bottom w:val="none" w:sz="0" w:space="0" w:color="auto"/>
            <w:right w:val="none" w:sz="0" w:space="0" w:color="auto"/>
          </w:divBdr>
          <w:divsChild>
            <w:div w:id="643972970">
              <w:marLeft w:val="0"/>
              <w:marRight w:val="0"/>
              <w:marTop w:val="120"/>
              <w:marBottom w:val="0"/>
              <w:divBdr>
                <w:top w:val="none" w:sz="0" w:space="0" w:color="auto"/>
                <w:left w:val="none" w:sz="0" w:space="0" w:color="auto"/>
                <w:bottom w:val="none" w:sz="0" w:space="0" w:color="auto"/>
                <w:right w:val="none" w:sz="0" w:space="0" w:color="auto"/>
              </w:divBdr>
            </w:div>
            <w:div w:id="1108499654">
              <w:marLeft w:val="0"/>
              <w:marRight w:val="0"/>
              <w:marTop w:val="0"/>
              <w:marBottom w:val="0"/>
              <w:divBdr>
                <w:top w:val="none" w:sz="0" w:space="0" w:color="auto"/>
                <w:left w:val="none" w:sz="0" w:space="0" w:color="auto"/>
                <w:bottom w:val="none" w:sz="0" w:space="0" w:color="auto"/>
                <w:right w:val="none" w:sz="0" w:space="0" w:color="auto"/>
              </w:divBdr>
              <w:divsChild>
                <w:div w:id="17337724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90760287">
      <w:bodyDiv w:val="1"/>
      <w:marLeft w:val="0"/>
      <w:marRight w:val="0"/>
      <w:marTop w:val="0"/>
      <w:marBottom w:val="0"/>
      <w:divBdr>
        <w:top w:val="none" w:sz="0" w:space="0" w:color="auto"/>
        <w:left w:val="none" w:sz="0" w:space="0" w:color="auto"/>
        <w:bottom w:val="none" w:sz="0" w:space="0" w:color="auto"/>
        <w:right w:val="none" w:sz="0" w:space="0" w:color="auto"/>
      </w:divBdr>
    </w:div>
    <w:div w:id="506333249">
      <w:bodyDiv w:val="1"/>
      <w:marLeft w:val="0"/>
      <w:marRight w:val="0"/>
      <w:marTop w:val="0"/>
      <w:marBottom w:val="0"/>
      <w:divBdr>
        <w:top w:val="none" w:sz="0" w:space="0" w:color="auto"/>
        <w:left w:val="none" w:sz="0" w:space="0" w:color="auto"/>
        <w:bottom w:val="none" w:sz="0" w:space="0" w:color="auto"/>
        <w:right w:val="none" w:sz="0" w:space="0" w:color="auto"/>
      </w:divBdr>
    </w:div>
    <w:div w:id="540165475">
      <w:bodyDiv w:val="1"/>
      <w:marLeft w:val="0"/>
      <w:marRight w:val="0"/>
      <w:marTop w:val="0"/>
      <w:marBottom w:val="0"/>
      <w:divBdr>
        <w:top w:val="none" w:sz="0" w:space="0" w:color="auto"/>
        <w:left w:val="none" w:sz="0" w:space="0" w:color="auto"/>
        <w:bottom w:val="none" w:sz="0" w:space="0" w:color="auto"/>
        <w:right w:val="none" w:sz="0" w:space="0" w:color="auto"/>
      </w:divBdr>
    </w:div>
    <w:div w:id="547764721">
      <w:bodyDiv w:val="1"/>
      <w:marLeft w:val="0"/>
      <w:marRight w:val="0"/>
      <w:marTop w:val="0"/>
      <w:marBottom w:val="0"/>
      <w:divBdr>
        <w:top w:val="none" w:sz="0" w:space="0" w:color="auto"/>
        <w:left w:val="none" w:sz="0" w:space="0" w:color="auto"/>
        <w:bottom w:val="none" w:sz="0" w:space="0" w:color="auto"/>
        <w:right w:val="none" w:sz="0" w:space="0" w:color="auto"/>
      </w:divBdr>
    </w:div>
    <w:div w:id="569123042">
      <w:bodyDiv w:val="1"/>
      <w:marLeft w:val="0"/>
      <w:marRight w:val="0"/>
      <w:marTop w:val="0"/>
      <w:marBottom w:val="0"/>
      <w:divBdr>
        <w:top w:val="none" w:sz="0" w:space="0" w:color="auto"/>
        <w:left w:val="none" w:sz="0" w:space="0" w:color="auto"/>
        <w:bottom w:val="none" w:sz="0" w:space="0" w:color="auto"/>
        <w:right w:val="none" w:sz="0" w:space="0" w:color="auto"/>
      </w:divBdr>
    </w:div>
    <w:div w:id="574049917">
      <w:bodyDiv w:val="1"/>
      <w:marLeft w:val="0"/>
      <w:marRight w:val="0"/>
      <w:marTop w:val="0"/>
      <w:marBottom w:val="0"/>
      <w:divBdr>
        <w:top w:val="none" w:sz="0" w:space="0" w:color="auto"/>
        <w:left w:val="none" w:sz="0" w:space="0" w:color="auto"/>
        <w:bottom w:val="none" w:sz="0" w:space="0" w:color="auto"/>
        <w:right w:val="none" w:sz="0" w:space="0" w:color="auto"/>
      </w:divBdr>
      <w:divsChild>
        <w:div w:id="1030573907">
          <w:marLeft w:val="0"/>
          <w:marRight w:val="0"/>
          <w:marTop w:val="120"/>
          <w:marBottom w:val="0"/>
          <w:divBdr>
            <w:top w:val="none" w:sz="0" w:space="0" w:color="auto"/>
            <w:left w:val="none" w:sz="0" w:space="0" w:color="auto"/>
            <w:bottom w:val="none" w:sz="0" w:space="0" w:color="auto"/>
            <w:right w:val="none" w:sz="0" w:space="0" w:color="auto"/>
          </w:divBdr>
        </w:div>
        <w:div w:id="1409230821">
          <w:marLeft w:val="0"/>
          <w:marRight w:val="0"/>
          <w:marTop w:val="0"/>
          <w:marBottom w:val="0"/>
          <w:divBdr>
            <w:top w:val="none" w:sz="0" w:space="0" w:color="auto"/>
            <w:left w:val="none" w:sz="0" w:space="0" w:color="auto"/>
            <w:bottom w:val="none" w:sz="0" w:space="0" w:color="auto"/>
            <w:right w:val="none" w:sz="0" w:space="0" w:color="auto"/>
          </w:divBdr>
        </w:div>
      </w:divsChild>
    </w:div>
    <w:div w:id="582641700">
      <w:bodyDiv w:val="1"/>
      <w:marLeft w:val="0"/>
      <w:marRight w:val="0"/>
      <w:marTop w:val="0"/>
      <w:marBottom w:val="0"/>
      <w:divBdr>
        <w:top w:val="none" w:sz="0" w:space="0" w:color="auto"/>
        <w:left w:val="none" w:sz="0" w:space="0" w:color="auto"/>
        <w:bottom w:val="none" w:sz="0" w:space="0" w:color="auto"/>
        <w:right w:val="none" w:sz="0" w:space="0" w:color="auto"/>
      </w:divBdr>
      <w:divsChild>
        <w:div w:id="1668943884">
          <w:marLeft w:val="0"/>
          <w:marRight w:val="0"/>
          <w:marTop w:val="120"/>
          <w:marBottom w:val="0"/>
          <w:divBdr>
            <w:top w:val="none" w:sz="0" w:space="0" w:color="auto"/>
            <w:left w:val="none" w:sz="0" w:space="0" w:color="auto"/>
            <w:bottom w:val="none" w:sz="0" w:space="0" w:color="auto"/>
            <w:right w:val="none" w:sz="0" w:space="0" w:color="auto"/>
          </w:divBdr>
        </w:div>
        <w:div w:id="413669095">
          <w:marLeft w:val="0"/>
          <w:marRight w:val="0"/>
          <w:marTop w:val="0"/>
          <w:marBottom w:val="0"/>
          <w:divBdr>
            <w:top w:val="none" w:sz="0" w:space="0" w:color="auto"/>
            <w:left w:val="none" w:sz="0" w:space="0" w:color="auto"/>
            <w:bottom w:val="none" w:sz="0" w:space="0" w:color="auto"/>
            <w:right w:val="none" w:sz="0" w:space="0" w:color="auto"/>
          </w:divBdr>
        </w:div>
      </w:divsChild>
    </w:div>
    <w:div w:id="585922667">
      <w:bodyDiv w:val="1"/>
      <w:marLeft w:val="0"/>
      <w:marRight w:val="0"/>
      <w:marTop w:val="0"/>
      <w:marBottom w:val="0"/>
      <w:divBdr>
        <w:top w:val="none" w:sz="0" w:space="0" w:color="auto"/>
        <w:left w:val="none" w:sz="0" w:space="0" w:color="auto"/>
        <w:bottom w:val="none" w:sz="0" w:space="0" w:color="auto"/>
        <w:right w:val="none" w:sz="0" w:space="0" w:color="auto"/>
      </w:divBdr>
    </w:div>
    <w:div w:id="586381740">
      <w:bodyDiv w:val="1"/>
      <w:marLeft w:val="0"/>
      <w:marRight w:val="0"/>
      <w:marTop w:val="0"/>
      <w:marBottom w:val="0"/>
      <w:divBdr>
        <w:top w:val="none" w:sz="0" w:space="0" w:color="auto"/>
        <w:left w:val="none" w:sz="0" w:space="0" w:color="auto"/>
        <w:bottom w:val="none" w:sz="0" w:space="0" w:color="auto"/>
        <w:right w:val="none" w:sz="0" w:space="0" w:color="auto"/>
      </w:divBdr>
    </w:div>
    <w:div w:id="598221889">
      <w:bodyDiv w:val="1"/>
      <w:marLeft w:val="0"/>
      <w:marRight w:val="0"/>
      <w:marTop w:val="0"/>
      <w:marBottom w:val="0"/>
      <w:divBdr>
        <w:top w:val="none" w:sz="0" w:space="0" w:color="auto"/>
        <w:left w:val="none" w:sz="0" w:space="0" w:color="auto"/>
        <w:bottom w:val="none" w:sz="0" w:space="0" w:color="auto"/>
        <w:right w:val="none" w:sz="0" w:space="0" w:color="auto"/>
      </w:divBdr>
      <w:divsChild>
        <w:div w:id="864752428">
          <w:marLeft w:val="0"/>
          <w:marRight w:val="0"/>
          <w:marTop w:val="120"/>
          <w:marBottom w:val="0"/>
          <w:divBdr>
            <w:top w:val="none" w:sz="0" w:space="0" w:color="auto"/>
            <w:left w:val="none" w:sz="0" w:space="0" w:color="auto"/>
            <w:bottom w:val="none" w:sz="0" w:space="0" w:color="auto"/>
            <w:right w:val="none" w:sz="0" w:space="0" w:color="auto"/>
          </w:divBdr>
        </w:div>
        <w:div w:id="1339573677">
          <w:marLeft w:val="0"/>
          <w:marRight w:val="0"/>
          <w:marTop w:val="0"/>
          <w:marBottom w:val="0"/>
          <w:divBdr>
            <w:top w:val="none" w:sz="0" w:space="0" w:color="auto"/>
            <w:left w:val="none" w:sz="0" w:space="0" w:color="auto"/>
            <w:bottom w:val="none" w:sz="0" w:space="0" w:color="auto"/>
            <w:right w:val="none" w:sz="0" w:space="0" w:color="auto"/>
          </w:divBdr>
          <w:divsChild>
            <w:div w:id="14622864">
              <w:marLeft w:val="0"/>
              <w:marRight w:val="0"/>
              <w:marTop w:val="0"/>
              <w:marBottom w:val="0"/>
              <w:divBdr>
                <w:top w:val="none" w:sz="0" w:space="0" w:color="auto"/>
                <w:left w:val="none" w:sz="0" w:space="0" w:color="auto"/>
                <w:bottom w:val="none" w:sz="0" w:space="0" w:color="auto"/>
                <w:right w:val="none" w:sz="0" w:space="0" w:color="auto"/>
              </w:divBdr>
              <w:divsChild>
                <w:div w:id="415203069">
                  <w:marLeft w:val="0"/>
                  <w:marRight w:val="0"/>
                  <w:marTop w:val="120"/>
                  <w:marBottom w:val="0"/>
                  <w:divBdr>
                    <w:top w:val="none" w:sz="0" w:space="0" w:color="auto"/>
                    <w:left w:val="none" w:sz="0" w:space="0" w:color="auto"/>
                    <w:bottom w:val="none" w:sz="0" w:space="0" w:color="auto"/>
                    <w:right w:val="none" w:sz="0" w:space="0" w:color="auto"/>
                  </w:divBdr>
                </w:div>
                <w:div w:id="1258640106">
                  <w:marLeft w:val="0"/>
                  <w:marRight w:val="0"/>
                  <w:marTop w:val="0"/>
                  <w:marBottom w:val="0"/>
                  <w:divBdr>
                    <w:top w:val="none" w:sz="0" w:space="0" w:color="auto"/>
                    <w:left w:val="none" w:sz="0" w:space="0" w:color="auto"/>
                    <w:bottom w:val="none" w:sz="0" w:space="0" w:color="auto"/>
                    <w:right w:val="none" w:sz="0" w:space="0" w:color="auto"/>
                  </w:divBdr>
                </w:div>
              </w:divsChild>
            </w:div>
            <w:div w:id="143351843">
              <w:marLeft w:val="0"/>
              <w:marRight w:val="0"/>
              <w:marTop w:val="0"/>
              <w:marBottom w:val="0"/>
              <w:divBdr>
                <w:top w:val="none" w:sz="0" w:space="0" w:color="auto"/>
                <w:left w:val="none" w:sz="0" w:space="0" w:color="auto"/>
                <w:bottom w:val="none" w:sz="0" w:space="0" w:color="auto"/>
                <w:right w:val="none" w:sz="0" w:space="0" w:color="auto"/>
              </w:divBdr>
              <w:divsChild>
                <w:div w:id="1003629605">
                  <w:marLeft w:val="0"/>
                  <w:marRight w:val="0"/>
                  <w:marTop w:val="120"/>
                  <w:marBottom w:val="0"/>
                  <w:divBdr>
                    <w:top w:val="none" w:sz="0" w:space="0" w:color="auto"/>
                    <w:left w:val="none" w:sz="0" w:space="0" w:color="auto"/>
                    <w:bottom w:val="none" w:sz="0" w:space="0" w:color="auto"/>
                    <w:right w:val="none" w:sz="0" w:space="0" w:color="auto"/>
                  </w:divBdr>
                </w:div>
                <w:div w:id="7759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675">
      <w:bodyDiv w:val="1"/>
      <w:marLeft w:val="0"/>
      <w:marRight w:val="0"/>
      <w:marTop w:val="0"/>
      <w:marBottom w:val="0"/>
      <w:divBdr>
        <w:top w:val="none" w:sz="0" w:space="0" w:color="auto"/>
        <w:left w:val="none" w:sz="0" w:space="0" w:color="auto"/>
        <w:bottom w:val="none" w:sz="0" w:space="0" w:color="auto"/>
        <w:right w:val="none" w:sz="0" w:space="0" w:color="auto"/>
      </w:divBdr>
    </w:div>
    <w:div w:id="611740569">
      <w:bodyDiv w:val="1"/>
      <w:marLeft w:val="0"/>
      <w:marRight w:val="0"/>
      <w:marTop w:val="0"/>
      <w:marBottom w:val="0"/>
      <w:divBdr>
        <w:top w:val="none" w:sz="0" w:space="0" w:color="auto"/>
        <w:left w:val="none" w:sz="0" w:space="0" w:color="auto"/>
        <w:bottom w:val="none" w:sz="0" w:space="0" w:color="auto"/>
        <w:right w:val="none" w:sz="0" w:space="0" w:color="auto"/>
      </w:divBdr>
    </w:div>
    <w:div w:id="627012802">
      <w:bodyDiv w:val="1"/>
      <w:marLeft w:val="0"/>
      <w:marRight w:val="0"/>
      <w:marTop w:val="0"/>
      <w:marBottom w:val="0"/>
      <w:divBdr>
        <w:top w:val="none" w:sz="0" w:space="0" w:color="auto"/>
        <w:left w:val="none" w:sz="0" w:space="0" w:color="auto"/>
        <w:bottom w:val="none" w:sz="0" w:space="0" w:color="auto"/>
        <w:right w:val="none" w:sz="0" w:space="0" w:color="auto"/>
      </w:divBdr>
    </w:div>
    <w:div w:id="630482466">
      <w:bodyDiv w:val="1"/>
      <w:marLeft w:val="0"/>
      <w:marRight w:val="0"/>
      <w:marTop w:val="0"/>
      <w:marBottom w:val="0"/>
      <w:divBdr>
        <w:top w:val="none" w:sz="0" w:space="0" w:color="auto"/>
        <w:left w:val="none" w:sz="0" w:space="0" w:color="auto"/>
        <w:bottom w:val="none" w:sz="0" w:space="0" w:color="auto"/>
        <w:right w:val="none" w:sz="0" w:space="0" w:color="auto"/>
      </w:divBdr>
      <w:divsChild>
        <w:div w:id="903686247">
          <w:marLeft w:val="0"/>
          <w:marRight w:val="0"/>
          <w:marTop w:val="120"/>
          <w:marBottom w:val="0"/>
          <w:divBdr>
            <w:top w:val="none" w:sz="0" w:space="0" w:color="auto"/>
            <w:left w:val="none" w:sz="0" w:space="0" w:color="auto"/>
            <w:bottom w:val="none" w:sz="0" w:space="0" w:color="auto"/>
            <w:right w:val="none" w:sz="0" w:space="0" w:color="auto"/>
          </w:divBdr>
        </w:div>
        <w:div w:id="437650310">
          <w:marLeft w:val="0"/>
          <w:marRight w:val="0"/>
          <w:marTop w:val="0"/>
          <w:marBottom w:val="0"/>
          <w:divBdr>
            <w:top w:val="none" w:sz="0" w:space="0" w:color="auto"/>
            <w:left w:val="none" w:sz="0" w:space="0" w:color="auto"/>
            <w:bottom w:val="none" w:sz="0" w:space="0" w:color="auto"/>
            <w:right w:val="none" w:sz="0" w:space="0" w:color="auto"/>
          </w:divBdr>
        </w:div>
      </w:divsChild>
    </w:div>
    <w:div w:id="695428895">
      <w:bodyDiv w:val="1"/>
      <w:marLeft w:val="0"/>
      <w:marRight w:val="0"/>
      <w:marTop w:val="0"/>
      <w:marBottom w:val="0"/>
      <w:divBdr>
        <w:top w:val="none" w:sz="0" w:space="0" w:color="auto"/>
        <w:left w:val="none" w:sz="0" w:space="0" w:color="auto"/>
        <w:bottom w:val="none" w:sz="0" w:space="0" w:color="auto"/>
        <w:right w:val="none" w:sz="0" w:space="0" w:color="auto"/>
      </w:divBdr>
    </w:div>
    <w:div w:id="698555651">
      <w:bodyDiv w:val="1"/>
      <w:marLeft w:val="0"/>
      <w:marRight w:val="0"/>
      <w:marTop w:val="0"/>
      <w:marBottom w:val="0"/>
      <w:divBdr>
        <w:top w:val="none" w:sz="0" w:space="0" w:color="auto"/>
        <w:left w:val="none" w:sz="0" w:space="0" w:color="auto"/>
        <w:bottom w:val="none" w:sz="0" w:space="0" w:color="auto"/>
        <w:right w:val="none" w:sz="0" w:space="0" w:color="auto"/>
      </w:divBdr>
      <w:divsChild>
        <w:div w:id="1497108939">
          <w:marLeft w:val="0"/>
          <w:marRight w:val="0"/>
          <w:marTop w:val="120"/>
          <w:marBottom w:val="0"/>
          <w:divBdr>
            <w:top w:val="none" w:sz="0" w:space="0" w:color="auto"/>
            <w:left w:val="none" w:sz="0" w:space="0" w:color="auto"/>
            <w:bottom w:val="none" w:sz="0" w:space="0" w:color="auto"/>
            <w:right w:val="none" w:sz="0" w:space="0" w:color="auto"/>
          </w:divBdr>
        </w:div>
        <w:div w:id="1878397107">
          <w:marLeft w:val="0"/>
          <w:marRight w:val="0"/>
          <w:marTop w:val="0"/>
          <w:marBottom w:val="0"/>
          <w:divBdr>
            <w:top w:val="none" w:sz="0" w:space="0" w:color="auto"/>
            <w:left w:val="none" w:sz="0" w:space="0" w:color="auto"/>
            <w:bottom w:val="none" w:sz="0" w:space="0" w:color="auto"/>
            <w:right w:val="none" w:sz="0" w:space="0" w:color="auto"/>
          </w:divBdr>
          <w:divsChild>
            <w:div w:id="281425476">
              <w:marLeft w:val="0"/>
              <w:marRight w:val="0"/>
              <w:marTop w:val="0"/>
              <w:marBottom w:val="0"/>
              <w:divBdr>
                <w:top w:val="none" w:sz="0" w:space="0" w:color="auto"/>
                <w:left w:val="none" w:sz="0" w:space="0" w:color="auto"/>
                <w:bottom w:val="none" w:sz="0" w:space="0" w:color="auto"/>
                <w:right w:val="none" w:sz="0" w:space="0" w:color="auto"/>
              </w:divBdr>
              <w:divsChild>
                <w:div w:id="682098747">
                  <w:marLeft w:val="0"/>
                  <w:marRight w:val="0"/>
                  <w:marTop w:val="120"/>
                  <w:marBottom w:val="0"/>
                  <w:divBdr>
                    <w:top w:val="none" w:sz="0" w:space="0" w:color="auto"/>
                    <w:left w:val="none" w:sz="0" w:space="0" w:color="auto"/>
                    <w:bottom w:val="none" w:sz="0" w:space="0" w:color="auto"/>
                    <w:right w:val="none" w:sz="0" w:space="0" w:color="auto"/>
                  </w:divBdr>
                </w:div>
                <w:div w:id="1508985581">
                  <w:marLeft w:val="0"/>
                  <w:marRight w:val="0"/>
                  <w:marTop w:val="0"/>
                  <w:marBottom w:val="0"/>
                  <w:divBdr>
                    <w:top w:val="none" w:sz="0" w:space="0" w:color="auto"/>
                    <w:left w:val="none" w:sz="0" w:space="0" w:color="auto"/>
                    <w:bottom w:val="none" w:sz="0" w:space="0" w:color="auto"/>
                    <w:right w:val="none" w:sz="0" w:space="0" w:color="auto"/>
                  </w:divBdr>
                </w:div>
              </w:divsChild>
            </w:div>
            <w:div w:id="1824201465">
              <w:marLeft w:val="0"/>
              <w:marRight w:val="0"/>
              <w:marTop w:val="0"/>
              <w:marBottom w:val="0"/>
              <w:divBdr>
                <w:top w:val="none" w:sz="0" w:space="0" w:color="auto"/>
                <w:left w:val="none" w:sz="0" w:space="0" w:color="auto"/>
                <w:bottom w:val="none" w:sz="0" w:space="0" w:color="auto"/>
                <w:right w:val="none" w:sz="0" w:space="0" w:color="auto"/>
              </w:divBdr>
              <w:divsChild>
                <w:div w:id="1837988234">
                  <w:marLeft w:val="0"/>
                  <w:marRight w:val="0"/>
                  <w:marTop w:val="120"/>
                  <w:marBottom w:val="0"/>
                  <w:divBdr>
                    <w:top w:val="none" w:sz="0" w:space="0" w:color="auto"/>
                    <w:left w:val="none" w:sz="0" w:space="0" w:color="auto"/>
                    <w:bottom w:val="none" w:sz="0" w:space="0" w:color="auto"/>
                    <w:right w:val="none" w:sz="0" w:space="0" w:color="auto"/>
                  </w:divBdr>
                </w:div>
                <w:div w:id="1647322104">
                  <w:marLeft w:val="0"/>
                  <w:marRight w:val="0"/>
                  <w:marTop w:val="0"/>
                  <w:marBottom w:val="0"/>
                  <w:divBdr>
                    <w:top w:val="none" w:sz="0" w:space="0" w:color="auto"/>
                    <w:left w:val="none" w:sz="0" w:space="0" w:color="auto"/>
                    <w:bottom w:val="none" w:sz="0" w:space="0" w:color="auto"/>
                    <w:right w:val="none" w:sz="0" w:space="0" w:color="auto"/>
                  </w:divBdr>
                </w:div>
              </w:divsChild>
            </w:div>
            <w:div w:id="405078689">
              <w:marLeft w:val="0"/>
              <w:marRight w:val="0"/>
              <w:marTop w:val="0"/>
              <w:marBottom w:val="0"/>
              <w:divBdr>
                <w:top w:val="none" w:sz="0" w:space="0" w:color="auto"/>
                <w:left w:val="none" w:sz="0" w:space="0" w:color="auto"/>
                <w:bottom w:val="none" w:sz="0" w:space="0" w:color="auto"/>
                <w:right w:val="none" w:sz="0" w:space="0" w:color="auto"/>
              </w:divBdr>
              <w:divsChild>
                <w:div w:id="1553616429">
                  <w:marLeft w:val="0"/>
                  <w:marRight w:val="0"/>
                  <w:marTop w:val="120"/>
                  <w:marBottom w:val="0"/>
                  <w:divBdr>
                    <w:top w:val="none" w:sz="0" w:space="0" w:color="auto"/>
                    <w:left w:val="none" w:sz="0" w:space="0" w:color="auto"/>
                    <w:bottom w:val="none" w:sz="0" w:space="0" w:color="auto"/>
                    <w:right w:val="none" w:sz="0" w:space="0" w:color="auto"/>
                  </w:divBdr>
                </w:div>
                <w:div w:id="6286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9481">
      <w:bodyDiv w:val="1"/>
      <w:marLeft w:val="0"/>
      <w:marRight w:val="0"/>
      <w:marTop w:val="0"/>
      <w:marBottom w:val="0"/>
      <w:divBdr>
        <w:top w:val="none" w:sz="0" w:space="0" w:color="auto"/>
        <w:left w:val="none" w:sz="0" w:space="0" w:color="auto"/>
        <w:bottom w:val="none" w:sz="0" w:space="0" w:color="auto"/>
        <w:right w:val="none" w:sz="0" w:space="0" w:color="auto"/>
      </w:divBdr>
    </w:div>
    <w:div w:id="706561663">
      <w:bodyDiv w:val="1"/>
      <w:marLeft w:val="0"/>
      <w:marRight w:val="0"/>
      <w:marTop w:val="0"/>
      <w:marBottom w:val="0"/>
      <w:divBdr>
        <w:top w:val="none" w:sz="0" w:space="0" w:color="auto"/>
        <w:left w:val="none" w:sz="0" w:space="0" w:color="auto"/>
        <w:bottom w:val="none" w:sz="0" w:space="0" w:color="auto"/>
        <w:right w:val="none" w:sz="0" w:space="0" w:color="auto"/>
      </w:divBdr>
      <w:divsChild>
        <w:div w:id="185103276">
          <w:marLeft w:val="0"/>
          <w:marRight w:val="0"/>
          <w:marTop w:val="0"/>
          <w:marBottom w:val="0"/>
          <w:divBdr>
            <w:top w:val="none" w:sz="0" w:space="0" w:color="auto"/>
            <w:left w:val="none" w:sz="0" w:space="0" w:color="auto"/>
            <w:bottom w:val="none" w:sz="0" w:space="0" w:color="auto"/>
            <w:right w:val="none" w:sz="0" w:space="0" w:color="auto"/>
          </w:divBdr>
          <w:divsChild>
            <w:div w:id="1765806258">
              <w:marLeft w:val="0"/>
              <w:marRight w:val="0"/>
              <w:marTop w:val="0"/>
              <w:marBottom w:val="0"/>
              <w:divBdr>
                <w:top w:val="none" w:sz="0" w:space="0" w:color="auto"/>
                <w:left w:val="none" w:sz="0" w:space="0" w:color="auto"/>
                <w:bottom w:val="none" w:sz="0" w:space="0" w:color="auto"/>
                <w:right w:val="none" w:sz="0" w:space="0" w:color="auto"/>
              </w:divBdr>
            </w:div>
          </w:divsChild>
        </w:div>
        <w:div w:id="247425921">
          <w:marLeft w:val="0"/>
          <w:marRight w:val="0"/>
          <w:marTop w:val="0"/>
          <w:marBottom w:val="0"/>
          <w:divBdr>
            <w:top w:val="none" w:sz="0" w:space="0" w:color="auto"/>
            <w:left w:val="none" w:sz="0" w:space="0" w:color="auto"/>
            <w:bottom w:val="none" w:sz="0" w:space="0" w:color="auto"/>
            <w:right w:val="none" w:sz="0" w:space="0" w:color="auto"/>
          </w:divBdr>
          <w:divsChild>
            <w:div w:id="794519499">
              <w:marLeft w:val="0"/>
              <w:marRight w:val="0"/>
              <w:marTop w:val="0"/>
              <w:marBottom w:val="0"/>
              <w:divBdr>
                <w:top w:val="none" w:sz="0" w:space="0" w:color="auto"/>
                <w:left w:val="none" w:sz="0" w:space="0" w:color="auto"/>
                <w:bottom w:val="none" w:sz="0" w:space="0" w:color="auto"/>
                <w:right w:val="none" w:sz="0" w:space="0" w:color="auto"/>
              </w:divBdr>
            </w:div>
          </w:divsChild>
        </w:div>
        <w:div w:id="1178736309">
          <w:marLeft w:val="0"/>
          <w:marRight w:val="0"/>
          <w:marTop w:val="0"/>
          <w:marBottom w:val="0"/>
          <w:divBdr>
            <w:top w:val="none" w:sz="0" w:space="0" w:color="auto"/>
            <w:left w:val="none" w:sz="0" w:space="0" w:color="auto"/>
            <w:bottom w:val="none" w:sz="0" w:space="0" w:color="auto"/>
            <w:right w:val="none" w:sz="0" w:space="0" w:color="auto"/>
          </w:divBdr>
          <w:divsChild>
            <w:div w:id="569115280">
              <w:marLeft w:val="0"/>
              <w:marRight w:val="0"/>
              <w:marTop w:val="0"/>
              <w:marBottom w:val="0"/>
              <w:divBdr>
                <w:top w:val="none" w:sz="0" w:space="0" w:color="auto"/>
                <w:left w:val="none" w:sz="0" w:space="0" w:color="auto"/>
                <w:bottom w:val="none" w:sz="0" w:space="0" w:color="auto"/>
                <w:right w:val="none" w:sz="0" w:space="0" w:color="auto"/>
              </w:divBdr>
              <w:divsChild>
                <w:div w:id="2005158526">
                  <w:marLeft w:val="0"/>
                  <w:marRight w:val="0"/>
                  <w:marTop w:val="0"/>
                  <w:marBottom w:val="0"/>
                  <w:divBdr>
                    <w:top w:val="none" w:sz="0" w:space="0" w:color="auto"/>
                    <w:left w:val="none" w:sz="0" w:space="0" w:color="auto"/>
                    <w:bottom w:val="none" w:sz="0" w:space="0" w:color="auto"/>
                    <w:right w:val="none" w:sz="0" w:space="0" w:color="auto"/>
                  </w:divBdr>
                  <w:divsChild>
                    <w:div w:id="1271668541">
                      <w:marLeft w:val="0"/>
                      <w:marRight w:val="0"/>
                      <w:marTop w:val="120"/>
                      <w:marBottom w:val="0"/>
                      <w:divBdr>
                        <w:top w:val="none" w:sz="0" w:space="0" w:color="auto"/>
                        <w:left w:val="none" w:sz="0" w:space="0" w:color="auto"/>
                        <w:bottom w:val="none" w:sz="0" w:space="0" w:color="auto"/>
                        <w:right w:val="none" w:sz="0" w:space="0" w:color="auto"/>
                      </w:divBdr>
                    </w:div>
                    <w:div w:id="1724210662">
                      <w:marLeft w:val="0"/>
                      <w:marRight w:val="0"/>
                      <w:marTop w:val="0"/>
                      <w:marBottom w:val="0"/>
                      <w:divBdr>
                        <w:top w:val="none" w:sz="0" w:space="0" w:color="auto"/>
                        <w:left w:val="none" w:sz="0" w:space="0" w:color="auto"/>
                        <w:bottom w:val="none" w:sz="0" w:space="0" w:color="auto"/>
                        <w:right w:val="none" w:sz="0" w:space="0" w:color="auto"/>
                      </w:divBdr>
                    </w:div>
                  </w:divsChild>
                </w:div>
                <w:div w:id="950206717">
                  <w:marLeft w:val="0"/>
                  <w:marRight w:val="0"/>
                  <w:marTop w:val="0"/>
                  <w:marBottom w:val="0"/>
                  <w:divBdr>
                    <w:top w:val="none" w:sz="0" w:space="0" w:color="auto"/>
                    <w:left w:val="none" w:sz="0" w:space="0" w:color="auto"/>
                    <w:bottom w:val="none" w:sz="0" w:space="0" w:color="auto"/>
                    <w:right w:val="none" w:sz="0" w:space="0" w:color="auto"/>
                  </w:divBdr>
                  <w:divsChild>
                    <w:div w:id="1751609851">
                      <w:marLeft w:val="0"/>
                      <w:marRight w:val="0"/>
                      <w:marTop w:val="120"/>
                      <w:marBottom w:val="0"/>
                      <w:divBdr>
                        <w:top w:val="none" w:sz="0" w:space="0" w:color="auto"/>
                        <w:left w:val="none" w:sz="0" w:space="0" w:color="auto"/>
                        <w:bottom w:val="none" w:sz="0" w:space="0" w:color="auto"/>
                        <w:right w:val="none" w:sz="0" w:space="0" w:color="auto"/>
                      </w:divBdr>
                    </w:div>
                    <w:div w:id="1518423821">
                      <w:marLeft w:val="0"/>
                      <w:marRight w:val="0"/>
                      <w:marTop w:val="0"/>
                      <w:marBottom w:val="0"/>
                      <w:divBdr>
                        <w:top w:val="none" w:sz="0" w:space="0" w:color="auto"/>
                        <w:left w:val="none" w:sz="0" w:space="0" w:color="auto"/>
                        <w:bottom w:val="none" w:sz="0" w:space="0" w:color="auto"/>
                        <w:right w:val="none" w:sz="0" w:space="0" w:color="auto"/>
                      </w:divBdr>
                    </w:div>
                  </w:divsChild>
                </w:div>
                <w:div w:id="1894803884">
                  <w:marLeft w:val="0"/>
                  <w:marRight w:val="0"/>
                  <w:marTop w:val="0"/>
                  <w:marBottom w:val="0"/>
                  <w:divBdr>
                    <w:top w:val="none" w:sz="0" w:space="0" w:color="auto"/>
                    <w:left w:val="none" w:sz="0" w:space="0" w:color="auto"/>
                    <w:bottom w:val="none" w:sz="0" w:space="0" w:color="auto"/>
                    <w:right w:val="none" w:sz="0" w:space="0" w:color="auto"/>
                  </w:divBdr>
                  <w:divsChild>
                    <w:div w:id="2078673118">
                      <w:marLeft w:val="0"/>
                      <w:marRight w:val="0"/>
                      <w:marTop w:val="120"/>
                      <w:marBottom w:val="0"/>
                      <w:divBdr>
                        <w:top w:val="none" w:sz="0" w:space="0" w:color="auto"/>
                        <w:left w:val="none" w:sz="0" w:space="0" w:color="auto"/>
                        <w:bottom w:val="none" w:sz="0" w:space="0" w:color="auto"/>
                        <w:right w:val="none" w:sz="0" w:space="0" w:color="auto"/>
                      </w:divBdr>
                    </w:div>
                    <w:div w:id="11004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0316">
          <w:marLeft w:val="0"/>
          <w:marRight w:val="0"/>
          <w:marTop w:val="0"/>
          <w:marBottom w:val="0"/>
          <w:divBdr>
            <w:top w:val="none" w:sz="0" w:space="0" w:color="auto"/>
            <w:left w:val="none" w:sz="0" w:space="0" w:color="auto"/>
            <w:bottom w:val="none" w:sz="0" w:space="0" w:color="auto"/>
            <w:right w:val="none" w:sz="0" w:space="0" w:color="auto"/>
          </w:divBdr>
          <w:divsChild>
            <w:div w:id="957875051">
              <w:marLeft w:val="0"/>
              <w:marRight w:val="0"/>
              <w:marTop w:val="0"/>
              <w:marBottom w:val="0"/>
              <w:divBdr>
                <w:top w:val="none" w:sz="0" w:space="0" w:color="auto"/>
                <w:left w:val="none" w:sz="0" w:space="0" w:color="auto"/>
                <w:bottom w:val="none" w:sz="0" w:space="0" w:color="auto"/>
                <w:right w:val="none" w:sz="0" w:space="0" w:color="auto"/>
              </w:divBdr>
            </w:div>
          </w:divsChild>
        </w:div>
        <w:div w:id="832915542">
          <w:marLeft w:val="0"/>
          <w:marRight w:val="0"/>
          <w:marTop w:val="0"/>
          <w:marBottom w:val="0"/>
          <w:divBdr>
            <w:top w:val="none" w:sz="0" w:space="0" w:color="auto"/>
            <w:left w:val="none" w:sz="0" w:space="0" w:color="auto"/>
            <w:bottom w:val="none" w:sz="0" w:space="0" w:color="auto"/>
            <w:right w:val="none" w:sz="0" w:space="0" w:color="auto"/>
          </w:divBdr>
          <w:divsChild>
            <w:div w:id="1627543226">
              <w:marLeft w:val="0"/>
              <w:marRight w:val="0"/>
              <w:marTop w:val="0"/>
              <w:marBottom w:val="0"/>
              <w:divBdr>
                <w:top w:val="none" w:sz="0" w:space="0" w:color="auto"/>
                <w:left w:val="none" w:sz="0" w:space="0" w:color="auto"/>
                <w:bottom w:val="none" w:sz="0" w:space="0" w:color="auto"/>
                <w:right w:val="none" w:sz="0" w:space="0" w:color="auto"/>
              </w:divBdr>
              <w:divsChild>
                <w:div w:id="1796825365">
                  <w:marLeft w:val="0"/>
                  <w:marRight w:val="0"/>
                  <w:marTop w:val="0"/>
                  <w:marBottom w:val="0"/>
                  <w:divBdr>
                    <w:top w:val="none" w:sz="0" w:space="0" w:color="auto"/>
                    <w:left w:val="none" w:sz="0" w:space="0" w:color="auto"/>
                    <w:bottom w:val="none" w:sz="0" w:space="0" w:color="auto"/>
                    <w:right w:val="none" w:sz="0" w:space="0" w:color="auto"/>
                  </w:divBdr>
                  <w:divsChild>
                    <w:div w:id="1864171764">
                      <w:marLeft w:val="0"/>
                      <w:marRight w:val="0"/>
                      <w:marTop w:val="120"/>
                      <w:marBottom w:val="0"/>
                      <w:divBdr>
                        <w:top w:val="none" w:sz="0" w:space="0" w:color="auto"/>
                        <w:left w:val="none" w:sz="0" w:space="0" w:color="auto"/>
                        <w:bottom w:val="none" w:sz="0" w:space="0" w:color="auto"/>
                        <w:right w:val="none" w:sz="0" w:space="0" w:color="auto"/>
                      </w:divBdr>
                    </w:div>
                    <w:div w:id="365716056">
                      <w:marLeft w:val="0"/>
                      <w:marRight w:val="0"/>
                      <w:marTop w:val="0"/>
                      <w:marBottom w:val="0"/>
                      <w:divBdr>
                        <w:top w:val="none" w:sz="0" w:space="0" w:color="auto"/>
                        <w:left w:val="none" w:sz="0" w:space="0" w:color="auto"/>
                        <w:bottom w:val="none" w:sz="0" w:space="0" w:color="auto"/>
                        <w:right w:val="none" w:sz="0" w:space="0" w:color="auto"/>
                      </w:divBdr>
                    </w:div>
                  </w:divsChild>
                </w:div>
                <w:div w:id="1820918324">
                  <w:marLeft w:val="0"/>
                  <w:marRight w:val="0"/>
                  <w:marTop w:val="0"/>
                  <w:marBottom w:val="0"/>
                  <w:divBdr>
                    <w:top w:val="none" w:sz="0" w:space="0" w:color="auto"/>
                    <w:left w:val="none" w:sz="0" w:space="0" w:color="auto"/>
                    <w:bottom w:val="none" w:sz="0" w:space="0" w:color="auto"/>
                    <w:right w:val="none" w:sz="0" w:space="0" w:color="auto"/>
                  </w:divBdr>
                  <w:divsChild>
                    <w:div w:id="269624221">
                      <w:marLeft w:val="0"/>
                      <w:marRight w:val="0"/>
                      <w:marTop w:val="120"/>
                      <w:marBottom w:val="0"/>
                      <w:divBdr>
                        <w:top w:val="none" w:sz="0" w:space="0" w:color="auto"/>
                        <w:left w:val="none" w:sz="0" w:space="0" w:color="auto"/>
                        <w:bottom w:val="none" w:sz="0" w:space="0" w:color="auto"/>
                        <w:right w:val="none" w:sz="0" w:space="0" w:color="auto"/>
                      </w:divBdr>
                    </w:div>
                    <w:div w:id="1080100213">
                      <w:marLeft w:val="0"/>
                      <w:marRight w:val="0"/>
                      <w:marTop w:val="0"/>
                      <w:marBottom w:val="0"/>
                      <w:divBdr>
                        <w:top w:val="none" w:sz="0" w:space="0" w:color="auto"/>
                        <w:left w:val="none" w:sz="0" w:space="0" w:color="auto"/>
                        <w:bottom w:val="none" w:sz="0" w:space="0" w:color="auto"/>
                        <w:right w:val="none" w:sz="0" w:space="0" w:color="auto"/>
                      </w:divBdr>
                    </w:div>
                  </w:divsChild>
                </w:div>
                <w:div w:id="49159910">
                  <w:marLeft w:val="0"/>
                  <w:marRight w:val="0"/>
                  <w:marTop w:val="0"/>
                  <w:marBottom w:val="0"/>
                  <w:divBdr>
                    <w:top w:val="none" w:sz="0" w:space="0" w:color="auto"/>
                    <w:left w:val="none" w:sz="0" w:space="0" w:color="auto"/>
                    <w:bottom w:val="none" w:sz="0" w:space="0" w:color="auto"/>
                    <w:right w:val="none" w:sz="0" w:space="0" w:color="auto"/>
                  </w:divBdr>
                  <w:divsChild>
                    <w:div w:id="529029625">
                      <w:marLeft w:val="0"/>
                      <w:marRight w:val="0"/>
                      <w:marTop w:val="120"/>
                      <w:marBottom w:val="0"/>
                      <w:divBdr>
                        <w:top w:val="none" w:sz="0" w:space="0" w:color="auto"/>
                        <w:left w:val="none" w:sz="0" w:space="0" w:color="auto"/>
                        <w:bottom w:val="none" w:sz="0" w:space="0" w:color="auto"/>
                        <w:right w:val="none" w:sz="0" w:space="0" w:color="auto"/>
                      </w:divBdr>
                    </w:div>
                    <w:div w:id="15001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6219">
          <w:marLeft w:val="0"/>
          <w:marRight w:val="0"/>
          <w:marTop w:val="0"/>
          <w:marBottom w:val="0"/>
          <w:divBdr>
            <w:top w:val="none" w:sz="0" w:space="0" w:color="auto"/>
            <w:left w:val="none" w:sz="0" w:space="0" w:color="auto"/>
            <w:bottom w:val="none" w:sz="0" w:space="0" w:color="auto"/>
            <w:right w:val="none" w:sz="0" w:space="0" w:color="auto"/>
          </w:divBdr>
          <w:divsChild>
            <w:div w:id="652366910">
              <w:marLeft w:val="0"/>
              <w:marRight w:val="0"/>
              <w:marTop w:val="0"/>
              <w:marBottom w:val="0"/>
              <w:divBdr>
                <w:top w:val="none" w:sz="0" w:space="0" w:color="auto"/>
                <w:left w:val="none" w:sz="0" w:space="0" w:color="auto"/>
                <w:bottom w:val="none" w:sz="0" w:space="0" w:color="auto"/>
                <w:right w:val="none" w:sz="0" w:space="0" w:color="auto"/>
              </w:divBdr>
            </w:div>
          </w:divsChild>
        </w:div>
        <w:div w:id="435246849">
          <w:marLeft w:val="0"/>
          <w:marRight w:val="0"/>
          <w:marTop w:val="0"/>
          <w:marBottom w:val="0"/>
          <w:divBdr>
            <w:top w:val="none" w:sz="0" w:space="0" w:color="auto"/>
            <w:left w:val="none" w:sz="0" w:space="0" w:color="auto"/>
            <w:bottom w:val="none" w:sz="0" w:space="0" w:color="auto"/>
            <w:right w:val="none" w:sz="0" w:space="0" w:color="auto"/>
          </w:divBdr>
          <w:divsChild>
            <w:div w:id="1763573824">
              <w:marLeft w:val="0"/>
              <w:marRight w:val="0"/>
              <w:marTop w:val="0"/>
              <w:marBottom w:val="0"/>
              <w:divBdr>
                <w:top w:val="none" w:sz="0" w:space="0" w:color="auto"/>
                <w:left w:val="none" w:sz="0" w:space="0" w:color="auto"/>
                <w:bottom w:val="none" w:sz="0" w:space="0" w:color="auto"/>
                <w:right w:val="none" w:sz="0" w:space="0" w:color="auto"/>
              </w:divBdr>
            </w:div>
          </w:divsChild>
        </w:div>
        <w:div w:id="2074115766">
          <w:marLeft w:val="0"/>
          <w:marRight w:val="0"/>
          <w:marTop w:val="0"/>
          <w:marBottom w:val="0"/>
          <w:divBdr>
            <w:top w:val="none" w:sz="0" w:space="0" w:color="auto"/>
            <w:left w:val="none" w:sz="0" w:space="0" w:color="auto"/>
            <w:bottom w:val="none" w:sz="0" w:space="0" w:color="auto"/>
            <w:right w:val="none" w:sz="0" w:space="0" w:color="auto"/>
          </w:divBdr>
          <w:divsChild>
            <w:div w:id="1628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1090">
      <w:bodyDiv w:val="1"/>
      <w:marLeft w:val="0"/>
      <w:marRight w:val="0"/>
      <w:marTop w:val="0"/>
      <w:marBottom w:val="0"/>
      <w:divBdr>
        <w:top w:val="none" w:sz="0" w:space="0" w:color="auto"/>
        <w:left w:val="none" w:sz="0" w:space="0" w:color="auto"/>
        <w:bottom w:val="none" w:sz="0" w:space="0" w:color="auto"/>
        <w:right w:val="none" w:sz="0" w:space="0" w:color="auto"/>
      </w:divBdr>
      <w:divsChild>
        <w:div w:id="504976053">
          <w:marLeft w:val="0"/>
          <w:marRight w:val="0"/>
          <w:marTop w:val="0"/>
          <w:marBottom w:val="0"/>
          <w:divBdr>
            <w:top w:val="none" w:sz="0" w:space="0" w:color="auto"/>
            <w:left w:val="none" w:sz="0" w:space="0" w:color="auto"/>
            <w:bottom w:val="none" w:sz="0" w:space="0" w:color="auto"/>
            <w:right w:val="none" w:sz="0" w:space="0" w:color="auto"/>
          </w:divBdr>
          <w:divsChild>
            <w:div w:id="1985160602">
              <w:marLeft w:val="0"/>
              <w:marRight w:val="0"/>
              <w:marTop w:val="0"/>
              <w:marBottom w:val="0"/>
              <w:divBdr>
                <w:top w:val="none" w:sz="0" w:space="0" w:color="auto"/>
                <w:left w:val="none" w:sz="0" w:space="0" w:color="auto"/>
                <w:bottom w:val="none" w:sz="0" w:space="0" w:color="auto"/>
                <w:right w:val="none" w:sz="0" w:space="0" w:color="auto"/>
              </w:divBdr>
            </w:div>
          </w:divsChild>
        </w:div>
        <w:div w:id="902181868">
          <w:marLeft w:val="0"/>
          <w:marRight w:val="0"/>
          <w:marTop w:val="0"/>
          <w:marBottom w:val="0"/>
          <w:divBdr>
            <w:top w:val="none" w:sz="0" w:space="0" w:color="auto"/>
            <w:left w:val="none" w:sz="0" w:space="0" w:color="auto"/>
            <w:bottom w:val="none" w:sz="0" w:space="0" w:color="auto"/>
            <w:right w:val="none" w:sz="0" w:space="0" w:color="auto"/>
          </w:divBdr>
          <w:divsChild>
            <w:div w:id="473722399">
              <w:marLeft w:val="0"/>
              <w:marRight w:val="0"/>
              <w:marTop w:val="0"/>
              <w:marBottom w:val="0"/>
              <w:divBdr>
                <w:top w:val="none" w:sz="0" w:space="0" w:color="auto"/>
                <w:left w:val="none" w:sz="0" w:space="0" w:color="auto"/>
                <w:bottom w:val="none" w:sz="0" w:space="0" w:color="auto"/>
                <w:right w:val="none" w:sz="0" w:space="0" w:color="auto"/>
              </w:divBdr>
            </w:div>
          </w:divsChild>
        </w:div>
        <w:div w:id="896354504">
          <w:marLeft w:val="0"/>
          <w:marRight w:val="0"/>
          <w:marTop w:val="0"/>
          <w:marBottom w:val="0"/>
          <w:divBdr>
            <w:top w:val="none" w:sz="0" w:space="0" w:color="auto"/>
            <w:left w:val="none" w:sz="0" w:space="0" w:color="auto"/>
            <w:bottom w:val="none" w:sz="0" w:space="0" w:color="auto"/>
            <w:right w:val="none" w:sz="0" w:space="0" w:color="auto"/>
          </w:divBdr>
          <w:divsChild>
            <w:div w:id="204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9890">
      <w:bodyDiv w:val="1"/>
      <w:marLeft w:val="0"/>
      <w:marRight w:val="0"/>
      <w:marTop w:val="0"/>
      <w:marBottom w:val="0"/>
      <w:divBdr>
        <w:top w:val="none" w:sz="0" w:space="0" w:color="auto"/>
        <w:left w:val="none" w:sz="0" w:space="0" w:color="auto"/>
        <w:bottom w:val="none" w:sz="0" w:space="0" w:color="auto"/>
        <w:right w:val="none" w:sz="0" w:space="0" w:color="auto"/>
      </w:divBdr>
      <w:divsChild>
        <w:div w:id="125511870">
          <w:marLeft w:val="0"/>
          <w:marRight w:val="0"/>
          <w:marTop w:val="0"/>
          <w:marBottom w:val="0"/>
          <w:divBdr>
            <w:top w:val="none" w:sz="0" w:space="0" w:color="auto"/>
            <w:left w:val="none" w:sz="0" w:space="0" w:color="auto"/>
            <w:bottom w:val="none" w:sz="0" w:space="0" w:color="auto"/>
            <w:right w:val="none" w:sz="0" w:space="0" w:color="auto"/>
          </w:divBdr>
          <w:divsChild>
            <w:div w:id="1320380861">
              <w:marLeft w:val="0"/>
              <w:marRight w:val="0"/>
              <w:marTop w:val="120"/>
              <w:marBottom w:val="0"/>
              <w:divBdr>
                <w:top w:val="none" w:sz="0" w:space="0" w:color="auto"/>
                <w:left w:val="none" w:sz="0" w:space="0" w:color="auto"/>
                <w:bottom w:val="none" w:sz="0" w:space="0" w:color="auto"/>
                <w:right w:val="none" w:sz="0" w:space="0" w:color="auto"/>
              </w:divBdr>
            </w:div>
            <w:div w:id="763847250">
              <w:marLeft w:val="0"/>
              <w:marRight w:val="0"/>
              <w:marTop w:val="0"/>
              <w:marBottom w:val="0"/>
              <w:divBdr>
                <w:top w:val="none" w:sz="0" w:space="0" w:color="auto"/>
                <w:left w:val="none" w:sz="0" w:space="0" w:color="auto"/>
                <w:bottom w:val="none" w:sz="0" w:space="0" w:color="auto"/>
                <w:right w:val="none" w:sz="0" w:space="0" w:color="auto"/>
              </w:divBdr>
            </w:div>
          </w:divsChild>
        </w:div>
        <w:div w:id="963511107">
          <w:marLeft w:val="0"/>
          <w:marRight w:val="0"/>
          <w:marTop w:val="0"/>
          <w:marBottom w:val="0"/>
          <w:divBdr>
            <w:top w:val="none" w:sz="0" w:space="0" w:color="auto"/>
            <w:left w:val="none" w:sz="0" w:space="0" w:color="auto"/>
            <w:bottom w:val="none" w:sz="0" w:space="0" w:color="auto"/>
            <w:right w:val="none" w:sz="0" w:space="0" w:color="auto"/>
          </w:divBdr>
          <w:divsChild>
            <w:div w:id="108090965">
              <w:marLeft w:val="0"/>
              <w:marRight w:val="0"/>
              <w:marTop w:val="120"/>
              <w:marBottom w:val="0"/>
              <w:divBdr>
                <w:top w:val="none" w:sz="0" w:space="0" w:color="auto"/>
                <w:left w:val="none" w:sz="0" w:space="0" w:color="auto"/>
                <w:bottom w:val="none" w:sz="0" w:space="0" w:color="auto"/>
                <w:right w:val="none" w:sz="0" w:space="0" w:color="auto"/>
              </w:divBdr>
            </w:div>
            <w:div w:id="490096503">
              <w:marLeft w:val="0"/>
              <w:marRight w:val="0"/>
              <w:marTop w:val="0"/>
              <w:marBottom w:val="0"/>
              <w:divBdr>
                <w:top w:val="none" w:sz="0" w:space="0" w:color="auto"/>
                <w:left w:val="none" w:sz="0" w:space="0" w:color="auto"/>
                <w:bottom w:val="none" w:sz="0" w:space="0" w:color="auto"/>
                <w:right w:val="none" w:sz="0" w:space="0" w:color="auto"/>
              </w:divBdr>
            </w:div>
          </w:divsChild>
        </w:div>
        <w:div w:id="1002317235">
          <w:marLeft w:val="0"/>
          <w:marRight w:val="0"/>
          <w:marTop w:val="0"/>
          <w:marBottom w:val="0"/>
          <w:divBdr>
            <w:top w:val="none" w:sz="0" w:space="0" w:color="auto"/>
            <w:left w:val="none" w:sz="0" w:space="0" w:color="auto"/>
            <w:bottom w:val="none" w:sz="0" w:space="0" w:color="auto"/>
            <w:right w:val="none" w:sz="0" w:space="0" w:color="auto"/>
          </w:divBdr>
          <w:divsChild>
            <w:div w:id="449397988">
              <w:marLeft w:val="0"/>
              <w:marRight w:val="0"/>
              <w:marTop w:val="120"/>
              <w:marBottom w:val="0"/>
              <w:divBdr>
                <w:top w:val="none" w:sz="0" w:space="0" w:color="auto"/>
                <w:left w:val="none" w:sz="0" w:space="0" w:color="auto"/>
                <w:bottom w:val="none" w:sz="0" w:space="0" w:color="auto"/>
                <w:right w:val="none" w:sz="0" w:space="0" w:color="auto"/>
              </w:divBdr>
            </w:div>
            <w:div w:id="1953902587">
              <w:marLeft w:val="0"/>
              <w:marRight w:val="0"/>
              <w:marTop w:val="0"/>
              <w:marBottom w:val="0"/>
              <w:divBdr>
                <w:top w:val="none" w:sz="0" w:space="0" w:color="auto"/>
                <w:left w:val="none" w:sz="0" w:space="0" w:color="auto"/>
                <w:bottom w:val="none" w:sz="0" w:space="0" w:color="auto"/>
                <w:right w:val="none" w:sz="0" w:space="0" w:color="auto"/>
              </w:divBdr>
            </w:div>
          </w:divsChild>
        </w:div>
        <w:div w:id="1198540739">
          <w:marLeft w:val="0"/>
          <w:marRight w:val="0"/>
          <w:marTop w:val="0"/>
          <w:marBottom w:val="0"/>
          <w:divBdr>
            <w:top w:val="none" w:sz="0" w:space="0" w:color="auto"/>
            <w:left w:val="none" w:sz="0" w:space="0" w:color="auto"/>
            <w:bottom w:val="none" w:sz="0" w:space="0" w:color="auto"/>
            <w:right w:val="none" w:sz="0" w:space="0" w:color="auto"/>
          </w:divBdr>
          <w:divsChild>
            <w:div w:id="1500190326">
              <w:marLeft w:val="0"/>
              <w:marRight w:val="0"/>
              <w:marTop w:val="120"/>
              <w:marBottom w:val="0"/>
              <w:divBdr>
                <w:top w:val="none" w:sz="0" w:space="0" w:color="auto"/>
                <w:left w:val="none" w:sz="0" w:space="0" w:color="auto"/>
                <w:bottom w:val="none" w:sz="0" w:space="0" w:color="auto"/>
                <w:right w:val="none" w:sz="0" w:space="0" w:color="auto"/>
              </w:divBdr>
            </w:div>
            <w:div w:id="885458429">
              <w:marLeft w:val="0"/>
              <w:marRight w:val="0"/>
              <w:marTop w:val="0"/>
              <w:marBottom w:val="0"/>
              <w:divBdr>
                <w:top w:val="none" w:sz="0" w:space="0" w:color="auto"/>
                <w:left w:val="none" w:sz="0" w:space="0" w:color="auto"/>
                <w:bottom w:val="none" w:sz="0" w:space="0" w:color="auto"/>
                <w:right w:val="none" w:sz="0" w:space="0" w:color="auto"/>
              </w:divBdr>
            </w:div>
          </w:divsChild>
        </w:div>
        <w:div w:id="71201364">
          <w:marLeft w:val="0"/>
          <w:marRight w:val="0"/>
          <w:marTop w:val="0"/>
          <w:marBottom w:val="0"/>
          <w:divBdr>
            <w:top w:val="none" w:sz="0" w:space="0" w:color="auto"/>
            <w:left w:val="none" w:sz="0" w:space="0" w:color="auto"/>
            <w:bottom w:val="none" w:sz="0" w:space="0" w:color="auto"/>
            <w:right w:val="none" w:sz="0" w:space="0" w:color="auto"/>
          </w:divBdr>
          <w:divsChild>
            <w:div w:id="832061285">
              <w:marLeft w:val="0"/>
              <w:marRight w:val="0"/>
              <w:marTop w:val="120"/>
              <w:marBottom w:val="0"/>
              <w:divBdr>
                <w:top w:val="none" w:sz="0" w:space="0" w:color="auto"/>
                <w:left w:val="none" w:sz="0" w:space="0" w:color="auto"/>
                <w:bottom w:val="none" w:sz="0" w:space="0" w:color="auto"/>
                <w:right w:val="none" w:sz="0" w:space="0" w:color="auto"/>
              </w:divBdr>
            </w:div>
            <w:div w:id="698360784">
              <w:marLeft w:val="0"/>
              <w:marRight w:val="0"/>
              <w:marTop w:val="0"/>
              <w:marBottom w:val="0"/>
              <w:divBdr>
                <w:top w:val="none" w:sz="0" w:space="0" w:color="auto"/>
                <w:left w:val="none" w:sz="0" w:space="0" w:color="auto"/>
                <w:bottom w:val="none" w:sz="0" w:space="0" w:color="auto"/>
                <w:right w:val="none" w:sz="0" w:space="0" w:color="auto"/>
              </w:divBdr>
              <w:divsChild>
                <w:div w:id="233509122">
                  <w:marLeft w:val="0"/>
                  <w:marRight w:val="0"/>
                  <w:marTop w:val="0"/>
                  <w:marBottom w:val="0"/>
                  <w:divBdr>
                    <w:top w:val="none" w:sz="0" w:space="0" w:color="auto"/>
                    <w:left w:val="none" w:sz="0" w:space="0" w:color="auto"/>
                    <w:bottom w:val="none" w:sz="0" w:space="0" w:color="auto"/>
                    <w:right w:val="none" w:sz="0" w:space="0" w:color="auto"/>
                  </w:divBdr>
                  <w:divsChild>
                    <w:div w:id="756370060">
                      <w:marLeft w:val="0"/>
                      <w:marRight w:val="0"/>
                      <w:marTop w:val="120"/>
                      <w:marBottom w:val="0"/>
                      <w:divBdr>
                        <w:top w:val="none" w:sz="0" w:space="0" w:color="auto"/>
                        <w:left w:val="none" w:sz="0" w:space="0" w:color="auto"/>
                        <w:bottom w:val="none" w:sz="0" w:space="0" w:color="auto"/>
                        <w:right w:val="none" w:sz="0" w:space="0" w:color="auto"/>
                      </w:divBdr>
                    </w:div>
                    <w:div w:id="21983200">
                      <w:marLeft w:val="0"/>
                      <w:marRight w:val="0"/>
                      <w:marTop w:val="0"/>
                      <w:marBottom w:val="0"/>
                      <w:divBdr>
                        <w:top w:val="none" w:sz="0" w:space="0" w:color="auto"/>
                        <w:left w:val="none" w:sz="0" w:space="0" w:color="auto"/>
                        <w:bottom w:val="none" w:sz="0" w:space="0" w:color="auto"/>
                        <w:right w:val="none" w:sz="0" w:space="0" w:color="auto"/>
                      </w:divBdr>
                    </w:div>
                  </w:divsChild>
                </w:div>
                <w:div w:id="1917666498">
                  <w:marLeft w:val="0"/>
                  <w:marRight w:val="0"/>
                  <w:marTop w:val="0"/>
                  <w:marBottom w:val="0"/>
                  <w:divBdr>
                    <w:top w:val="none" w:sz="0" w:space="0" w:color="auto"/>
                    <w:left w:val="none" w:sz="0" w:space="0" w:color="auto"/>
                    <w:bottom w:val="none" w:sz="0" w:space="0" w:color="auto"/>
                    <w:right w:val="none" w:sz="0" w:space="0" w:color="auto"/>
                  </w:divBdr>
                  <w:divsChild>
                    <w:div w:id="164713921">
                      <w:marLeft w:val="0"/>
                      <w:marRight w:val="0"/>
                      <w:marTop w:val="120"/>
                      <w:marBottom w:val="0"/>
                      <w:divBdr>
                        <w:top w:val="none" w:sz="0" w:space="0" w:color="auto"/>
                        <w:left w:val="none" w:sz="0" w:space="0" w:color="auto"/>
                        <w:bottom w:val="none" w:sz="0" w:space="0" w:color="auto"/>
                        <w:right w:val="none" w:sz="0" w:space="0" w:color="auto"/>
                      </w:divBdr>
                    </w:div>
                    <w:div w:id="1600215993">
                      <w:marLeft w:val="0"/>
                      <w:marRight w:val="0"/>
                      <w:marTop w:val="0"/>
                      <w:marBottom w:val="0"/>
                      <w:divBdr>
                        <w:top w:val="none" w:sz="0" w:space="0" w:color="auto"/>
                        <w:left w:val="none" w:sz="0" w:space="0" w:color="auto"/>
                        <w:bottom w:val="none" w:sz="0" w:space="0" w:color="auto"/>
                        <w:right w:val="none" w:sz="0" w:space="0" w:color="auto"/>
                      </w:divBdr>
                    </w:div>
                  </w:divsChild>
                </w:div>
                <w:div w:id="367264452">
                  <w:marLeft w:val="0"/>
                  <w:marRight w:val="0"/>
                  <w:marTop w:val="0"/>
                  <w:marBottom w:val="0"/>
                  <w:divBdr>
                    <w:top w:val="none" w:sz="0" w:space="0" w:color="auto"/>
                    <w:left w:val="none" w:sz="0" w:space="0" w:color="auto"/>
                    <w:bottom w:val="none" w:sz="0" w:space="0" w:color="auto"/>
                    <w:right w:val="none" w:sz="0" w:space="0" w:color="auto"/>
                  </w:divBdr>
                  <w:divsChild>
                    <w:div w:id="1965885428">
                      <w:marLeft w:val="0"/>
                      <w:marRight w:val="0"/>
                      <w:marTop w:val="120"/>
                      <w:marBottom w:val="0"/>
                      <w:divBdr>
                        <w:top w:val="none" w:sz="0" w:space="0" w:color="auto"/>
                        <w:left w:val="none" w:sz="0" w:space="0" w:color="auto"/>
                        <w:bottom w:val="none" w:sz="0" w:space="0" w:color="auto"/>
                        <w:right w:val="none" w:sz="0" w:space="0" w:color="auto"/>
                      </w:divBdr>
                    </w:div>
                    <w:div w:id="6323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4597">
          <w:marLeft w:val="0"/>
          <w:marRight w:val="0"/>
          <w:marTop w:val="0"/>
          <w:marBottom w:val="0"/>
          <w:divBdr>
            <w:top w:val="none" w:sz="0" w:space="0" w:color="auto"/>
            <w:left w:val="none" w:sz="0" w:space="0" w:color="auto"/>
            <w:bottom w:val="none" w:sz="0" w:space="0" w:color="auto"/>
            <w:right w:val="none" w:sz="0" w:space="0" w:color="auto"/>
          </w:divBdr>
          <w:divsChild>
            <w:div w:id="1015960795">
              <w:marLeft w:val="0"/>
              <w:marRight w:val="0"/>
              <w:marTop w:val="120"/>
              <w:marBottom w:val="0"/>
              <w:divBdr>
                <w:top w:val="none" w:sz="0" w:space="0" w:color="auto"/>
                <w:left w:val="none" w:sz="0" w:space="0" w:color="auto"/>
                <w:bottom w:val="none" w:sz="0" w:space="0" w:color="auto"/>
                <w:right w:val="none" w:sz="0" w:space="0" w:color="auto"/>
              </w:divBdr>
            </w:div>
            <w:div w:id="708184844">
              <w:marLeft w:val="0"/>
              <w:marRight w:val="0"/>
              <w:marTop w:val="0"/>
              <w:marBottom w:val="0"/>
              <w:divBdr>
                <w:top w:val="none" w:sz="0" w:space="0" w:color="auto"/>
                <w:left w:val="none" w:sz="0" w:space="0" w:color="auto"/>
                <w:bottom w:val="none" w:sz="0" w:space="0" w:color="auto"/>
                <w:right w:val="none" w:sz="0" w:space="0" w:color="auto"/>
              </w:divBdr>
              <w:divsChild>
                <w:div w:id="1110856999">
                  <w:marLeft w:val="0"/>
                  <w:marRight w:val="0"/>
                  <w:marTop w:val="0"/>
                  <w:marBottom w:val="0"/>
                  <w:divBdr>
                    <w:top w:val="none" w:sz="0" w:space="0" w:color="auto"/>
                    <w:left w:val="none" w:sz="0" w:space="0" w:color="auto"/>
                    <w:bottom w:val="none" w:sz="0" w:space="0" w:color="auto"/>
                    <w:right w:val="none" w:sz="0" w:space="0" w:color="auto"/>
                  </w:divBdr>
                  <w:divsChild>
                    <w:div w:id="1881821092">
                      <w:marLeft w:val="0"/>
                      <w:marRight w:val="0"/>
                      <w:marTop w:val="120"/>
                      <w:marBottom w:val="0"/>
                      <w:divBdr>
                        <w:top w:val="none" w:sz="0" w:space="0" w:color="auto"/>
                        <w:left w:val="none" w:sz="0" w:space="0" w:color="auto"/>
                        <w:bottom w:val="none" w:sz="0" w:space="0" w:color="auto"/>
                        <w:right w:val="none" w:sz="0" w:space="0" w:color="auto"/>
                      </w:divBdr>
                    </w:div>
                    <w:div w:id="1909414747">
                      <w:marLeft w:val="0"/>
                      <w:marRight w:val="0"/>
                      <w:marTop w:val="0"/>
                      <w:marBottom w:val="0"/>
                      <w:divBdr>
                        <w:top w:val="none" w:sz="0" w:space="0" w:color="auto"/>
                        <w:left w:val="none" w:sz="0" w:space="0" w:color="auto"/>
                        <w:bottom w:val="none" w:sz="0" w:space="0" w:color="auto"/>
                        <w:right w:val="none" w:sz="0" w:space="0" w:color="auto"/>
                      </w:divBdr>
                    </w:div>
                  </w:divsChild>
                </w:div>
                <w:div w:id="360857062">
                  <w:marLeft w:val="0"/>
                  <w:marRight w:val="0"/>
                  <w:marTop w:val="0"/>
                  <w:marBottom w:val="0"/>
                  <w:divBdr>
                    <w:top w:val="none" w:sz="0" w:space="0" w:color="auto"/>
                    <w:left w:val="none" w:sz="0" w:space="0" w:color="auto"/>
                    <w:bottom w:val="none" w:sz="0" w:space="0" w:color="auto"/>
                    <w:right w:val="none" w:sz="0" w:space="0" w:color="auto"/>
                  </w:divBdr>
                  <w:divsChild>
                    <w:div w:id="1617758505">
                      <w:marLeft w:val="0"/>
                      <w:marRight w:val="0"/>
                      <w:marTop w:val="120"/>
                      <w:marBottom w:val="0"/>
                      <w:divBdr>
                        <w:top w:val="none" w:sz="0" w:space="0" w:color="auto"/>
                        <w:left w:val="none" w:sz="0" w:space="0" w:color="auto"/>
                        <w:bottom w:val="none" w:sz="0" w:space="0" w:color="auto"/>
                        <w:right w:val="none" w:sz="0" w:space="0" w:color="auto"/>
                      </w:divBdr>
                    </w:div>
                    <w:div w:id="16415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27">
          <w:marLeft w:val="0"/>
          <w:marRight w:val="0"/>
          <w:marTop w:val="0"/>
          <w:marBottom w:val="0"/>
          <w:divBdr>
            <w:top w:val="none" w:sz="0" w:space="0" w:color="auto"/>
            <w:left w:val="none" w:sz="0" w:space="0" w:color="auto"/>
            <w:bottom w:val="none" w:sz="0" w:space="0" w:color="auto"/>
            <w:right w:val="none" w:sz="0" w:space="0" w:color="auto"/>
          </w:divBdr>
          <w:divsChild>
            <w:div w:id="275257771">
              <w:marLeft w:val="0"/>
              <w:marRight w:val="0"/>
              <w:marTop w:val="120"/>
              <w:marBottom w:val="0"/>
              <w:divBdr>
                <w:top w:val="none" w:sz="0" w:space="0" w:color="auto"/>
                <w:left w:val="none" w:sz="0" w:space="0" w:color="auto"/>
                <w:bottom w:val="none" w:sz="0" w:space="0" w:color="auto"/>
                <w:right w:val="none" w:sz="0" w:space="0" w:color="auto"/>
              </w:divBdr>
            </w:div>
            <w:div w:id="1304653114">
              <w:marLeft w:val="0"/>
              <w:marRight w:val="0"/>
              <w:marTop w:val="0"/>
              <w:marBottom w:val="0"/>
              <w:divBdr>
                <w:top w:val="none" w:sz="0" w:space="0" w:color="auto"/>
                <w:left w:val="none" w:sz="0" w:space="0" w:color="auto"/>
                <w:bottom w:val="none" w:sz="0" w:space="0" w:color="auto"/>
                <w:right w:val="none" w:sz="0" w:space="0" w:color="auto"/>
              </w:divBdr>
            </w:div>
          </w:divsChild>
        </w:div>
        <w:div w:id="2081322486">
          <w:marLeft w:val="0"/>
          <w:marRight w:val="0"/>
          <w:marTop w:val="0"/>
          <w:marBottom w:val="0"/>
          <w:divBdr>
            <w:top w:val="none" w:sz="0" w:space="0" w:color="auto"/>
            <w:left w:val="none" w:sz="0" w:space="0" w:color="auto"/>
            <w:bottom w:val="none" w:sz="0" w:space="0" w:color="auto"/>
            <w:right w:val="none" w:sz="0" w:space="0" w:color="auto"/>
          </w:divBdr>
          <w:divsChild>
            <w:div w:id="1687173049">
              <w:marLeft w:val="0"/>
              <w:marRight w:val="0"/>
              <w:marTop w:val="120"/>
              <w:marBottom w:val="0"/>
              <w:divBdr>
                <w:top w:val="none" w:sz="0" w:space="0" w:color="auto"/>
                <w:left w:val="none" w:sz="0" w:space="0" w:color="auto"/>
                <w:bottom w:val="none" w:sz="0" w:space="0" w:color="auto"/>
                <w:right w:val="none" w:sz="0" w:space="0" w:color="auto"/>
              </w:divBdr>
            </w:div>
            <w:div w:id="1066563492">
              <w:marLeft w:val="0"/>
              <w:marRight w:val="0"/>
              <w:marTop w:val="0"/>
              <w:marBottom w:val="0"/>
              <w:divBdr>
                <w:top w:val="none" w:sz="0" w:space="0" w:color="auto"/>
                <w:left w:val="none" w:sz="0" w:space="0" w:color="auto"/>
                <w:bottom w:val="none" w:sz="0" w:space="0" w:color="auto"/>
                <w:right w:val="none" w:sz="0" w:space="0" w:color="auto"/>
              </w:divBdr>
            </w:div>
          </w:divsChild>
        </w:div>
        <w:div w:id="260918179">
          <w:marLeft w:val="0"/>
          <w:marRight w:val="0"/>
          <w:marTop w:val="0"/>
          <w:marBottom w:val="0"/>
          <w:divBdr>
            <w:top w:val="none" w:sz="0" w:space="0" w:color="auto"/>
            <w:left w:val="none" w:sz="0" w:space="0" w:color="auto"/>
            <w:bottom w:val="none" w:sz="0" w:space="0" w:color="auto"/>
            <w:right w:val="none" w:sz="0" w:space="0" w:color="auto"/>
          </w:divBdr>
          <w:divsChild>
            <w:div w:id="402413135">
              <w:marLeft w:val="0"/>
              <w:marRight w:val="0"/>
              <w:marTop w:val="120"/>
              <w:marBottom w:val="0"/>
              <w:divBdr>
                <w:top w:val="none" w:sz="0" w:space="0" w:color="auto"/>
                <w:left w:val="none" w:sz="0" w:space="0" w:color="auto"/>
                <w:bottom w:val="none" w:sz="0" w:space="0" w:color="auto"/>
                <w:right w:val="none" w:sz="0" w:space="0" w:color="auto"/>
              </w:divBdr>
            </w:div>
            <w:div w:id="741948631">
              <w:marLeft w:val="0"/>
              <w:marRight w:val="0"/>
              <w:marTop w:val="0"/>
              <w:marBottom w:val="0"/>
              <w:divBdr>
                <w:top w:val="none" w:sz="0" w:space="0" w:color="auto"/>
                <w:left w:val="none" w:sz="0" w:space="0" w:color="auto"/>
                <w:bottom w:val="none" w:sz="0" w:space="0" w:color="auto"/>
                <w:right w:val="none" w:sz="0" w:space="0" w:color="auto"/>
              </w:divBdr>
            </w:div>
          </w:divsChild>
        </w:div>
        <w:div w:id="1074400255">
          <w:marLeft w:val="0"/>
          <w:marRight w:val="0"/>
          <w:marTop w:val="0"/>
          <w:marBottom w:val="0"/>
          <w:divBdr>
            <w:top w:val="none" w:sz="0" w:space="0" w:color="auto"/>
            <w:left w:val="none" w:sz="0" w:space="0" w:color="auto"/>
            <w:bottom w:val="none" w:sz="0" w:space="0" w:color="auto"/>
            <w:right w:val="none" w:sz="0" w:space="0" w:color="auto"/>
          </w:divBdr>
          <w:divsChild>
            <w:div w:id="1236168397">
              <w:marLeft w:val="0"/>
              <w:marRight w:val="0"/>
              <w:marTop w:val="120"/>
              <w:marBottom w:val="0"/>
              <w:divBdr>
                <w:top w:val="none" w:sz="0" w:space="0" w:color="auto"/>
                <w:left w:val="none" w:sz="0" w:space="0" w:color="auto"/>
                <w:bottom w:val="none" w:sz="0" w:space="0" w:color="auto"/>
                <w:right w:val="none" w:sz="0" w:space="0" w:color="auto"/>
              </w:divBdr>
            </w:div>
            <w:div w:id="1487017430">
              <w:marLeft w:val="0"/>
              <w:marRight w:val="0"/>
              <w:marTop w:val="0"/>
              <w:marBottom w:val="0"/>
              <w:divBdr>
                <w:top w:val="none" w:sz="0" w:space="0" w:color="auto"/>
                <w:left w:val="none" w:sz="0" w:space="0" w:color="auto"/>
                <w:bottom w:val="none" w:sz="0" w:space="0" w:color="auto"/>
                <w:right w:val="none" w:sz="0" w:space="0" w:color="auto"/>
              </w:divBdr>
            </w:div>
          </w:divsChild>
        </w:div>
        <w:div w:id="1820339316">
          <w:marLeft w:val="0"/>
          <w:marRight w:val="0"/>
          <w:marTop w:val="0"/>
          <w:marBottom w:val="0"/>
          <w:divBdr>
            <w:top w:val="none" w:sz="0" w:space="0" w:color="auto"/>
            <w:left w:val="none" w:sz="0" w:space="0" w:color="auto"/>
            <w:bottom w:val="none" w:sz="0" w:space="0" w:color="auto"/>
            <w:right w:val="none" w:sz="0" w:space="0" w:color="auto"/>
          </w:divBdr>
          <w:divsChild>
            <w:div w:id="870262708">
              <w:marLeft w:val="0"/>
              <w:marRight w:val="0"/>
              <w:marTop w:val="120"/>
              <w:marBottom w:val="0"/>
              <w:divBdr>
                <w:top w:val="none" w:sz="0" w:space="0" w:color="auto"/>
                <w:left w:val="none" w:sz="0" w:space="0" w:color="auto"/>
                <w:bottom w:val="none" w:sz="0" w:space="0" w:color="auto"/>
                <w:right w:val="none" w:sz="0" w:space="0" w:color="auto"/>
              </w:divBdr>
            </w:div>
            <w:div w:id="714739262">
              <w:marLeft w:val="0"/>
              <w:marRight w:val="0"/>
              <w:marTop w:val="0"/>
              <w:marBottom w:val="0"/>
              <w:divBdr>
                <w:top w:val="none" w:sz="0" w:space="0" w:color="auto"/>
                <w:left w:val="none" w:sz="0" w:space="0" w:color="auto"/>
                <w:bottom w:val="none" w:sz="0" w:space="0" w:color="auto"/>
                <w:right w:val="none" w:sz="0" w:space="0" w:color="auto"/>
              </w:divBdr>
            </w:div>
          </w:divsChild>
        </w:div>
        <w:div w:id="2096390068">
          <w:marLeft w:val="0"/>
          <w:marRight w:val="0"/>
          <w:marTop w:val="0"/>
          <w:marBottom w:val="0"/>
          <w:divBdr>
            <w:top w:val="none" w:sz="0" w:space="0" w:color="auto"/>
            <w:left w:val="none" w:sz="0" w:space="0" w:color="auto"/>
            <w:bottom w:val="none" w:sz="0" w:space="0" w:color="auto"/>
            <w:right w:val="none" w:sz="0" w:space="0" w:color="auto"/>
          </w:divBdr>
          <w:divsChild>
            <w:div w:id="1617179267">
              <w:marLeft w:val="0"/>
              <w:marRight w:val="0"/>
              <w:marTop w:val="120"/>
              <w:marBottom w:val="0"/>
              <w:divBdr>
                <w:top w:val="none" w:sz="0" w:space="0" w:color="auto"/>
                <w:left w:val="none" w:sz="0" w:space="0" w:color="auto"/>
                <w:bottom w:val="none" w:sz="0" w:space="0" w:color="auto"/>
                <w:right w:val="none" w:sz="0" w:space="0" w:color="auto"/>
              </w:divBdr>
            </w:div>
            <w:div w:id="1591156334">
              <w:marLeft w:val="0"/>
              <w:marRight w:val="0"/>
              <w:marTop w:val="0"/>
              <w:marBottom w:val="0"/>
              <w:divBdr>
                <w:top w:val="none" w:sz="0" w:space="0" w:color="auto"/>
                <w:left w:val="none" w:sz="0" w:space="0" w:color="auto"/>
                <w:bottom w:val="none" w:sz="0" w:space="0" w:color="auto"/>
                <w:right w:val="none" w:sz="0" w:space="0" w:color="auto"/>
              </w:divBdr>
            </w:div>
          </w:divsChild>
        </w:div>
        <w:div w:id="941229824">
          <w:marLeft w:val="0"/>
          <w:marRight w:val="0"/>
          <w:marTop w:val="0"/>
          <w:marBottom w:val="0"/>
          <w:divBdr>
            <w:top w:val="none" w:sz="0" w:space="0" w:color="auto"/>
            <w:left w:val="none" w:sz="0" w:space="0" w:color="auto"/>
            <w:bottom w:val="none" w:sz="0" w:space="0" w:color="auto"/>
            <w:right w:val="none" w:sz="0" w:space="0" w:color="auto"/>
          </w:divBdr>
          <w:divsChild>
            <w:div w:id="845437578">
              <w:marLeft w:val="0"/>
              <w:marRight w:val="0"/>
              <w:marTop w:val="120"/>
              <w:marBottom w:val="0"/>
              <w:divBdr>
                <w:top w:val="none" w:sz="0" w:space="0" w:color="auto"/>
                <w:left w:val="none" w:sz="0" w:space="0" w:color="auto"/>
                <w:bottom w:val="none" w:sz="0" w:space="0" w:color="auto"/>
                <w:right w:val="none" w:sz="0" w:space="0" w:color="auto"/>
              </w:divBdr>
            </w:div>
            <w:div w:id="137429467">
              <w:marLeft w:val="0"/>
              <w:marRight w:val="0"/>
              <w:marTop w:val="0"/>
              <w:marBottom w:val="0"/>
              <w:divBdr>
                <w:top w:val="none" w:sz="0" w:space="0" w:color="auto"/>
                <w:left w:val="none" w:sz="0" w:space="0" w:color="auto"/>
                <w:bottom w:val="none" w:sz="0" w:space="0" w:color="auto"/>
                <w:right w:val="none" w:sz="0" w:space="0" w:color="auto"/>
              </w:divBdr>
            </w:div>
          </w:divsChild>
        </w:div>
        <w:div w:id="1990405763">
          <w:marLeft w:val="0"/>
          <w:marRight w:val="0"/>
          <w:marTop w:val="0"/>
          <w:marBottom w:val="0"/>
          <w:divBdr>
            <w:top w:val="none" w:sz="0" w:space="0" w:color="auto"/>
            <w:left w:val="none" w:sz="0" w:space="0" w:color="auto"/>
            <w:bottom w:val="none" w:sz="0" w:space="0" w:color="auto"/>
            <w:right w:val="none" w:sz="0" w:space="0" w:color="auto"/>
          </w:divBdr>
          <w:divsChild>
            <w:div w:id="272633633">
              <w:marLeft w:val="0"/>
              <w:marRight w:val="0"/>
              <w:marTop w:val="120"/>
              <w:marBottom w:val="0"/>
              <w:divBdr>
                <w:top w:val="none" w:sz="0" w:space="0" w:color="auto"/>
                <w:left w:val="none" w:sz="0" w:space="0" w:color="auto"/>
                <w:bottom w:val="none" w:sz="0" w:space="0" w:color="auto"/>
                <w:right w:val="none" w:sz="0" w:space="0" w:color="auto"/>
              </w:divBdr>
            </w:div>
            <w:div w:id="1627199593">
              <w:marLeft w:val="0"/>
              <w:marRight w:val="0"/>
              <w:marTop w:val="0"/>
              <w:marBottom w:val="0"/>
              <w:divBdr>
                <w:top w:val="none" w:sz="0" w:space="0" w:color="auto"/>
                <w:left w:val="none" w:sz="0" w:space="0" w:color="auto"/>
                <w:bottom w:val="none" w:sz="0" w:space="0" w:color="auto"/>
                <w:right w:val="none" w:sz="0" w:space="0" w:color="auto"/>
              </w:divBdr>
            </w:div>
          </w:divsChild>
        </w:div>
        <w:div w:id="117844302">
          <w:marLeft w:val="0"/>
          <w:marRight w:val="0"/>
          <w:marTop w:val="0"/>
          <w:marBottom w:val="0"/>
          <w:divBdr>
            <w:top w:val="none" w:sz="0" w:space="0" w:color="auto"/>
            <w:left w:val="none" w:sz="0" w:space="0" w:color="auto"/>
            <w:bottom w:val="none" w:sz="0" w:space="0" w:color="auto"/>
            <w:right w:val="none" w:sz="0" w:space="0" w:color="auto"/>
          </w:divBdr>
          <w:divsChild>
            <w:div w:id="1646619036">
              <w:marLeft w:val="0"/>
              <w:marRight w:val="0"/>
              <w:marTop w:val="120"/>
              <w:marBottom w:val="0"/>
              <w:divBdr>
                <w:top w:val="none" w:sz="0" w:space="0" w:color="auto"/>
                <w:left w:val="none" w:sz="0" w:space="0" w:color="auto"/>
                <w:bottom w:val="none" w:sz="0" w:space="0" w:color="auto"/>
                <w:right w:val="none" w:sz="0" w:space="0" w:color="auto"/>
              </w:divBdr>
            </w:div>
            <w:div w:id="639844703">
              <w:marLeft w:val="0"/>
              <w:marRight w:val="0"/>
              <w:marTop w:val="0"/>
              <w:marBottom w:val="0"/>
              <w:divBdr>
                <w:top w:val="none" w:sz="0" w:space="0" w:color="auto"/>
                <w:left w:val="none" w:sz="0" w:space="0" w:color="auto"/>
                <w:bottom w:val="none" w:sz="0" w:space="0" w:color="auto"/>
                <w:right w:val="none" w:sz="0" w:space="0" w:color="auto"/>
              </w:divBdr>
            </w:div>
          </w:divsChild>
        </w:div>
        <w:div w:id="988826606">
          <w:marLeft w:val="0"/>
          <w:marRight w:val="0"/>
          <w:marTop w:val="0"/>
          <w:marBottom w:val="0"/>
          <w:divBdr>
            <w:top w:val="none" w:sz="0" w:space="0" w:color="auto"/>
            <w:left w:val="none" w:sz="0" w:space="0" w:color="auto"/>
            <w:bottom w:val="none" w:sz="0" w:space="0" w:color="auto"/>
            <w:right w:val="none" w:sz="0" w:space="0" w:color="auto"/>
          </w:divBdr>
          <w:divsChild>
            <w:div w:id="973220005">
              <w:marLeft w:val="0"/>
              <w:marRight w:val="0"/>
              <w:marTop w:val="120"/>
              <w:marBottom w:val="0"/>
              <w:divBdr>
                <w:top w:val="none" w:sz="0" w:space="0" w:color="auto"/>
                <w:left w:val="none" w:sz="0" w:space="0" w:color="auto"/>
                <w:bottom w:val="none" w:sz="0" w:space="0" w:color="auto"/>
                <w:right w:val="none" w:sz="0" w:space="0" w:color="auto"/>
              </w:divBdr>
            </w:div>
            <w:div w:id="1642345424">
              <w:marLeft w:val="0"/>
              <w:marRight w:val="0"/>
              <w:marTop w:val="0"/>
              <w:marBottom w:val="0"/>
              <w:divBdr>
                <w:top w:val="none" w:sz="0" w:space="0" w:color="auto"/>
                <w:left w:val="none" w:sz="0" w:space="0" w:color="auto"/>
                <w:bottom w:val="none" w:sz="0" w:space="0" w:color="auto"/>
                <w:right w:val="none" w:sz="0" w:space="0" w:color="auto"/>
              </w:divBdr>
            </w:div>
          </w:divsChild>
        </w:div>
        <w:div w:id="1405494039">
          <w:marLeft w:val="0"/>
          <w:marRight w:val="0"/>
          <w:marTop w:val="0"/>
          <w:marBottom w:val="0"/>
          <w:divBdr>
            <w:top w:val="none" w:sz="0" w:space="0" w:color="auto"/>
            <w:left w:val="none" w:sz="0" w:space="0" w:color="auto"/>
            <w:bottom w:val="none" w:sz="0" w:space="0" w:color="auto"/>
            <w:right w:val="none" w:sz="0" w:space="0" w:color="auto"/>
          </w:divBdr>
          <w:divsChild>
            <w:div w:id="114759181">
              <w:marLeft w:val="0"/>
              <w:marRight w:val="0"/>
              <w:marTop w:val="120"/>
              <w:marBottom w:val="0"/>
              <w:divBdr>
                <w:top w:val="none" w:sz="0" w:space="0" w:color="auto"/>
                <w:left w:val="none" w:sz="0" w:space="0" w:color="auto"/>
                <w:bottom w:val="none" w:sz="0" w:space="0" w:color="auto"/>
                <w:right w:val="none" w:sz="0" w:space="0" w:color="auto"/>
              </w:divBdr>
            </w:div>
            <w:div w:id="184371818">
              <w:marLeft w:val="0"/>
              <w:marRight w:val="0"/>
              <w:marTop w:val="0"/>
              <w:marBottom w:val="0"/>
              <w:divBdr>
                <w:top w:val="none" w:sz="0" w:space="0" w:color="auto"/>
                <w:left w:val="none" w:sz="0" w:space="0" w:color="auto"/>
                <w:bottom w:val="none" w:sz="0" w:space="0" w:color="auto"/>
                <w:right w:val="none" w:sz="0" w:space="0" w:color="auto"/>
              </w:divBdr>
            </w:div>
          </w:divsChild>
        </w:div>
        <w:div w:id="2023361429">
          <w:marLeft w:val="0"/>
          <w:marRight w:val="0"/>
          <w:marTop w:val="0"/>
          <w:marBottom w:val="0"/>
          <w:divBdr>
            <w:top w:val="none" w:sz="0" w:space="0" w:color="auto"/>
            <w:left w:val="none" w:sz="0" w:space="0" w:color="auto"/>
            <w:bottom w:val="none" w:sz="0" w:space="0" w:color="auto"/>
            <w:right w:val="none" w:sz="0" w:space="0" w:color="auto"/>
          </w:divBdr>
          <w:divsChild>
            <w:div w:id="1180658836">
              <w:marLeft w:val="0"/>
              <w:marRight w:val="0"/>
              <w:marTop w:val="120"/>
              <w:marBottom w:val="0"/>
              <w:divBdr>
                <w:top w:val="none" w:sz="0" w:space="0" w:color="auto"/>
                <w:left w:val="none" w:sz="0" w:space="0" w:color="auto"/>
                <w:bottom w:val="none" w:sz="0" w:space="0" w:color="auto"/>
                <w:right w:val="none" w:sz="0" w:space="0" w:color="auto"/>
              </w:divBdr>
            </w:div>
            <w:div w:id="36974058">
              <w:marLeft w:val="0"/>
              <w:marRight w:val="0"/>
              <w:marTop w:val="0"/>
              <w:marBottom w:val="0"/>
              <w:divBdr>
                <w:top w:val="none" w:sz="0" w:space="0" w:color="auto"/>
                <w:left w:val="none" w:sz="0" w:space="0" w:color="auto"/>
                <w:bottom w:val="none" w:sz="0" w:space="0" w:color="auto"/>
                <w:right w:val="none" w:sz="0" w:space="0" w:color="auto"/>
              </w:divBdr>
            </w:div>
          </w:divsChild>
        </w:div>
        <w:div w:id="1751465772">
          <w:marLeft w:val="0"/>
          <w:marRight w:val="0"/>
          <w:marTop w:val="0"/>
          <w:marBottom w:val="0"/>
          <w:divBdr>
            <w:top w:val="none" w:sz="0" w:space="0" w:color="auto"/>
            <w:left w:val="none" w:sz="0" w:space="0" w:color="auto"/>
            <w:bottom w:val="none" w:sz="0" w:space="0" w:color="auto"/>
            <w:right w:val="none" w:sz="0" w:space="0" w:color="auto"/>
          </w:divBdr>
          <w:divsChild>
            <w:div w:id="1810515725">
              <w:marLeft w:val="0"/>
              <w:marRight w:val="0"/>
              <w:marTop w:val="120"/>
              <w:marBottom w:val="0"/>
              <w:divBdr>
                <w:top w:val="none" w:sz="0" w:space="0" w:color="auto"/>
                <w:left w:val="none" w:sz="0" w:space="0" w:color="auto"/>
                <w:bottom w:val="none" w:sz="0" w:space="0" w:color="auto"/>
                <w:right w:val="none" w:sz="0" w:space="0" w:color="auto"/>
              </w:divBdr>
            </w:div>
            <w:div w:id="1483546379">
              <w:marLeft w:val="0"/>
              <w:marRight w:val="0"/>
              <w:marTop w:val="0"/>
              <w:marBottom w:val="0"/>
              <w:divBdr>
                <w:top w:val="none" w:sz="0" w:space="0" w:color="auto"/>
                <w:left w:val="none" w:sz="0" w:space="0" w:color="auto"/>
                <w:bottom w:val="none" w:sz="0" w:space="0" w:color="auto"/>
                <w:right w:val="none" w:sz="0" w:space="0" w:color="auto"/>
              </w:divBdr>
            </w:div>
          </w:divsChild>
        </w:div>
        <w:div w:id="631181178">
          <w:marLeft w:val="0"/>
          <w:marRight w:val="0"/>
          <w:marTop w:val="0"/>
          <w:marBottom w:val="0"/>
          <w:divBdr>
            <w:top w:val="none" w:sz="0" w:space="0" w:color="auto"/>
            <w:left w:val="none" w:sz="0" w:space="0" w:color="auto"/>
            <w:bottom w:val="none" w:sz="0" w:space="0" w:color="auto"/>
            <w:right w:val="none" w:sz="0" w:space="0" w:color="auto"/>
          </w:divBdr>
          <w:divsChild>
            <w:div w:id="112213970">
              <w:marLeft w:val="0"/>
              <w:marRight w:val="0"/>
              <w:marTop w:val="120"/>
              <w:marBottom w:val="0"/>
              <w:divBdr>
                <w:top w:val="none" w:sz="0" w:space="0" w:color="auto"/>
                <w:left w:val="none" w:sz="0" w:space="0" w:color="auto"/>
                <w:bottom w:val="none" w:sz="0" w:space="0" w:color="auto"/>
                <w:right w:val="none" w:sz="0" w:space="0" w:color="auto"/>
              </w:divBdr>
            </w:div>
            <w:div w:id="1998998354">
              <w:marLeft w:val="0"/>
              <w:marRight w:val="0"/>
              <w:marTop w:val="0"/>
              <w:marBottom w:val="0"/>
              <w:divBdr>
                <w:top w:val="none" w:sz="0" w:space="0" w:color="auto"/>
                <w:left w:val="none" w:sz="0" w:space="0" w:color="auto"/>
                <w:bottom w:val="none" w:sz="0" w:space="0" w:color="auto"/>
                <w:right w:val="none" w:sz="0" w:space="0" w:color="auto"/>
              </w:divBdr>
            </w:div>
          </w:divsChild>
        </w:div>
        <w:div w:id="390662028">
          <w:marLeft w:val="0"/>
          <w:marRight w:val="0"/>
          <w:marTop w:val="0"/>
          <w:marBottom w:val="0"/>
          <w:divBdr>
            <w:top w:val="none" w:sz="0" w:space="0" w:color="auto"/>
            <w:left w:val="none" w:sz="0" w:space="0" w:color="auto"/>
            <w:bottom w:val="none" w:sz="0" w:space="0" w:color="auto"/>
            <w:right w:val="none" w:sz="0" w:space="0" w:color="auto"/>
          </w:divBdr>
          <w:divsChild>
            <w:div w:id="1394042345">
              <w:marLeft w:val="0"/>
              <w:marRight w:val="0"/>
              <w:marTop w:val="120"/>
              <w:marBottom w:val="0"/>
              <w:divBdr>
                <w:top w:val="none" w:sz="0" w:space="0" w:color="auto"/>
                <w:left w:val="none" w:sz="0" w:space="0" w:color="auto"/>
                <w:bottom w:val="none" w:sz="0" w:space="0" w:color="auto"/>
                <w:right w:val="none" w:sz="0" w:space="0" w:color="auto"/>
              </w:divBdr>
            </w:div>
            <w:div w:id="1221135775">
              <w:marLeft w:val="0"/>
              <w:marRight w:val="0"/>
              <w:marTop w:val="0"/>
              <w:marBottom w:val="0"/>
              <w:divBdr>
                <w:top w:val="none" w:sz="0" w:space="0" w:color="auto"/>
                <w:left w:val="none" w:sz="0" w:space="0" w:color="auto"/>
                <w:bottom w:val="none" w:sz="0" w:space="0" w:color="auto"/>
                <w:right w:val="none" w:sz="0" w:space="0" w:color="auto"/>
              </w:divBdr>
            </w:div>
          </w:divsChild>
        </w:div>
        <w:div w:id="1258439986">
          <w:marLeft w:val="0"/>
          <w:marRight w:val="0"/>
          <w:marTop w:val="0"/>
          <w:marBottom w:val="0"/>
          <w:divBdr>
            <w:top w:val="none" w:sz="0" w:space="0" w:color="auto"/>
            <w:left w:val="none" w:sz="0" w:space="0" w:color="auto"/>
            <w:bottom w:val="none" w:sz="0" w:space="0" w:color="auto"/>
            <w:right w:val="none" w:sz="0" w:space="0" w:color="auto"/>
          </w:divBdr>
          <w:divsChild>
            <w:div w:id="272445741">
              <w:marLeft w:val="0"/>
              <w:marRight w:val="0"/>
              <w:marTop w:val="120"/>
              <w:marBottom w:val="0"/>
              <w:divBdr>
                <w:top w:val="none" w:sz="0" w:space="0" w:color="auto"/>
                <w:left w:val="none" w:sz="0" w:space="0" w:color="auto"/>
                <w:bottom w:val="none" w:sz="0" w:space="0" w:color="auto"/>
                <w:right w:val="none" w:sz="0" w:space="0" w:color="auto"/>
              </w:divBdr>
            </w:div>
            <w:div w:id="729619209">
              <w:marLeft w:val="0"/>
              <w:marRight w:val="0"/>
              <w:marTop w:val="0"/>
              <w:marBottom w:val="0"/>
              <w:divBdr>
                <w:top w:val="none" w:sz="0" w:space="0" w:color="auto"/>
                <w:left w:val="none" w:sz="0" w:space="0" w:color="auto"/>
                <w:bottom w:val="none" w:sz="0" w:space="0" w:color="auto"/>
                <w:right w:val="none" w:sz="0" w:space="0" w:color="auto"/>
              </w:divBdr>
            </w:div>
          </w:divsChild>
        </w:div>
        <w:div w:id="1314985924">
          <w:marLeft w:val="0"/>
          <w:marRight w:val="0"/>
          <w:marTop w:val="0"/>
          <w:marBottom w:val="0"/>
          <w:divBdr>
            <w:top w:val="none" w:sz="0" w:space="0" w:color="auto"/>
            <w:left w:val="none" w:sz="0" w:space="0" w:color="auto"/>
            <w:bottom w:val="none" w:sz="0" w:space="0" w:color="auto"/>
            <w:right w:val="none" w:sz="0" w:space="0" w:color="auto"/>
          </w:divBdr>
          <w:divsChild>
            <w:div w:id="1020666371">
              <w:marLeft w:val="0"/>
              <w:marRight w:val="0"/>
              <w:marTop w:val="120"/>
              <w:marBottom w:val="0"/>
              <w:divBdr>
                <w:top w:val="none" w:sz="0" w:space="0" w:color="auto"/>
                <w:left w:val="none" w:sz="0" w:space="0" w:color="auto"/>
                <w:bottom w:val="none" w:sz="0" w:space="0" w:color="auto"/>
                <w:right w:val="none" w:sz="0" w:space="0" w:color="auto"/>
              </w:divBdr>
            </w:div>
            <w:div w:id="1546865441">
              <w:marLeft w:val="0"/>
              <w:marRight w:val="0"/>
              <w:marTop w:val="0"/>
              <w:marBottom w:val="0"/>
              <w:divBdr>
                <w:top w:val="none" w:sz="0" w:space="0" w:color="auto"/>
                <w:left w:val="none" w:sz="0" w:space="0" w:color="auto"/>
                <w:bottom w:val="none" w:sz="0" w:space="0" w:color="auto"/>
                <w:right w:val="none" w:sz="0" w:space="0" w:color="auto"/>
              </w:divBdr>
            </w:div>
          </w:divsChild>
        </w:div>
        <w:div w:id="1364285456">
          <w:marLeft w:val="0"/>
          <w:marRight w:val="0"/>
          <w:marTop w:val="0"/>
          <w:marBottom w:val="0"/>
          <w:divBdr>
            <w:top w:val="none" w:sz="0" w:space="0" w:color="auto"/>
            <w:left w:val="none" w:sz="0" w:space="0" w:color="auto"/>
            <w:bottom w:val="none" w:sz="0" w:space="0" w:color="auto"/>
            <w:right w:val="none" w:sz="0" w:space="0" w:color="auto"/>
          </w:divBdr>
          <w:divsChild>
            <w:div w:id="1215040848">
              <w:marLeft w:val="0"/>
              <w:marRight w:val="0"/>
              <w:marTop w:val="120"/>
              <w:marBottom w:val="0"/>
              <w:divBdr>
                <w:top w:val="none" w:sz="0" w:space="0" w:color="auto"/>
                <w:left w:val="none" w:sz="0" w:space="0" w:color="auto"/>
                <w:bottom w:val="none" w:sz="0" w:space="0" w:color="auto"/>
                <w:right w:val="none" w:sz="0" w:space="0" w:color="auto"/>
              </w:divBdr>
            </w:div>
            <w:div w:id="904879796">
              <w:marLeft w:val="0"/>
              <w:marRight w:val="0"/>
              <w:marTop w:val="0"/>
              <w:marBottom w:val="0"/>
              <w:divBdr>
                <w:top w:val="none" w:sz="0" w:space="0" w:color="auto"/>
                <w:left w:val="none" w:sz="0" w:space="0" w:color="auto"/>
                <w:bottom w:val="none" w:sz="0" w:space="0" w:color="auto"/>
                <w:right w:val="none" w:sz="0" w:space="0" w:color="auto"/>
              </w:divBdr>
            </w:div>
          </w:divsChild>
        </w:div>
        <w:div w:id="1334841935">
          <w:marLeft w:val="0"/>
          <w:marRight w:val="0"/>
          <w:marTop w:val="0"/>
          <w:marBottom w:val="0"/>
          <w:divBdr>
            <w:top w:val="none" w:sz="0" w:space="0" w:color="auto"/>
            <w:left w:val="none" w:sz="0" w:space="0" w:color="auto"/>
            <w:bottom w:val="none" w:sz="0" w:space="0" w:color="auto"/>
            <w:right w:val="none" w:sz="0" w:space="0" w:color="auto"/>
          </w:divBdr>
          <w:divsChild>
            <w:div w:id="316736852">
              <w:marLeft w:val="0"/>
              <w:marRight w:val="0"/>
              <w:marTop w:val="120"/>
              <w:marBottom w:val="0"/>
              <w:divBdr>
                <w:top w:val="none" w:sz="0" w:space="0" w:color="auto"/>
                <w:left w:val="none" w:sz="0" w:space="0" w:color="auto"/>
                <w:bottom w:val="none" w:sz="0" w:space="0" w:color="auto"/>
                <w:right w:val="none" w:sz="0" w:space="0" w:color="auto"/>
              </w:divBdr>
            </w:div>
            <w:div w:id="2132700523">
              <w:marLeft w:val="0"/>
              <w:marRight w:val="0"/>
              <w:marTop w:val="0"/>
              <w:marBottom w:val="0"/>
              <w:divBdr>
                <w:top w:val="none" w:sz="0" w:space="0" w:color="auto"/>
                <w:left w:val="none" w:sz="0" w:space="0" w:color="auto"/>
                <w:bottom w:val="none" w:sz="0" w:space="0" w:color="auto"/>
                <w:right w:val="none" w:sz="0" w:space="0" w:color="auto"/>
              </w:divBdr>
            </w:div>
          </w:divsChild>
        </w:div>
        <w:div w:id="868183283">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120"/>
              <w:marBottom w:val="0"/>
              <w:divBdr>
                <w:top w:val="none" w:sz="0" w:space="0" w:color="auto"/>
                <w:left w:val="none" w:sz="0" w:space="0" w:color="auto"/>
                <w:bottom w:val="none" w:sz="0" w:space="0" w:color="auto"/>
                <w:right w:val="none" w:sz="0" w:space="0" w:color="auto"/>
              </w:divBdr>
            </w:div>
            <w:div w:id="1003356975">
              <w:marLeft w:val="0"/>
              <w:marRight w:val="0"/>
              <w:marTop w:val="0"/>
              <w:marBottom w:val="0"/>
              <w:divBdr>
                <w:top w:val="none" w:sz="0" w:space="0" w:color="auto"/>
                <w:left w:val="none" w:sz="0" w:space="0" w:color="auto"/>
                <w:bottom w:val="none" w:sz="0" w:space="0" w:color="auto"/>
                <w:right w:val="none" w:sz="0" w:space="0" w:color="auto"/>
              </w:divBdr>
            </w:div>
          </w:divsChild>
        </w:div>
        <w:div w:id="946159181">
          <w:marLeft w:val="0"/>
          <w:marRight w:val="0"/>
          <w:marTop w:val="0"/>
          <w:marBottom w:val="0"/>
          <w:divBdr>
            <w:top w:val="none" w:sz="0" w:space="0" w:color="auto"/>
            <w:left w:val="none" w:sz="0" w:space="0" w:color="auto"/>
            <w:bottom w:val="none" w:sz="0" w:space="0" w:color="auto"/>
            <w:right w:val="none" w:sz="0" w:space="0" w:color="auto"/>
          </w:divBdr>
          <w:divsChild>
            <w:div w:id="1028413558">
              <w:marLeft w:val="0"/>
              <w:marRight w:val="0"/>
              <w:marTop w:val="120"/>
              <w:marBottom w:val="0"/>
              <w:divBdr>
                <w:top w:val="none" w:sz="0" w:space="0" w:color="auto"/>
                <w:left w:val="none" w:sz="0" w:space="0" w:color="auto"/>
                <w:bottom w:val="none" w:sz="0" w:space="0" w:color="auto"/>
                <w:right w:val="none" w:sz="0" w:space="0" w:color="auto"/>
              </w:divBdr>
            </w:div>
            <w:div w:id="1199011062">
              <w:marLeft w:val="0"/>
              <w:marRight w:val="0"/>
              <w:marTop w:val="0"/>
              <w:marBottom w:val="0"/>
              <w:divBdr>
                <w:top w:val="none" w:sz="0" w:space="0" w:color="auto"/>
                <w:left w:val="none" w:sz="0" w:space="0" w:color="auto"/>
                <w:bottom w:val="none" w:sz="0" w:space="0" w:color="auto"/>
                <w:right w:val="none" w:sz="0" w:space="0" w:color="auto"/>
              </w:divBdr>
            </w:div>
          </w:divsChild>
        </w:div>
        <w:div w:id="971327089">
          <w:marLeft w:val="0"/>
          <w:marRight w:val="0"/>
          <w:marTop w:val="0"/>
          <w:marBottom w:val="0"/>
          <w:divBdr>
            <w:top w:val="none" w:sz="0" w:space="0" w:color="auto"/>
            <w:left w:val="none" w:sz="0" w:space="0" w:color="auto"/>
            <w:bottom w:val="none" w:sz="0" w:space="0" w:color="auto"/>
            <w:right w:val="none" w:sz="0" w:space="0" w:color="auto"/>
          </w:divBdr>
          <w:divsChild>
            <w:div w:id="454523871">
              <w:marLeft w:val="0"/>
              <w:marRight w:val="0"/>
              <w:marTop w:val="120"/>
              <w:marBottom w:val="0"/>
              <w:divBdr>
                <w:top w:val="none" w:sz="0" w:space="0" w:color="auto"/>
                <w:left w:val="none" w:sz="0" w:space="0" w:color="auto"/>
                <w:bottom w:val="none" w:sz="0" w:space="0" w:color="auto"/>
                <w:right w:val="none" w:sz="0" w:space="0" w:color="auto"/>
              </w:divBdr>
            </w:div>
            <w:div w:id="1313096153">
              <w:marLeft w:val="0"/>
              <w:marRight w:val="0"/>
              <w:marTop w:val="0"/>
              <w:marBottom w:val="0"/>
              <w:divBdr>
                <w:top w:val="none" w:sz="0" w:space="0" w:color="auto"/>
                <w:left w:val="none" w:sz="0" w:space="0" w:color="auto"/>
                <w:bottom w:val="none" w:sz="0" w:space="0" w:color="auto"/>
                <w:right w:val="none" w:sz="0" w:space="0" w:color="auto"/>
              </w:divBdr>
            </w:div>
          </w:divsChild>
        </w:div>
        <w:div w:id="259291635">
          <w:marLeft w:val="0"/>
          <w:marRight w:val="0"/>
          <w:marTop w:val="0"/>
          <w:marBottom w:val="0"/>
          <w:divBdr>
            <w:top w:val="none" w:sz="0" w:space="0" w:color="auto"/>
            <w:left w:val="none" w:sz="0" w:space="0" w:color="auto"/>
            <w:bottom w:val="none" w:sz="0" w:space="0" w:color="auto"/>
            <w:right w:val="none" w:sz="0" w:space="0" w:color="auto"/>
          </w:divBdr>
          <w:divsChild>
            <w:div w:id="1983121610">
              <w:marLeft w:val="0"/>
              <w:marRight w:val="0"/>
              <w:marTop w:val="120"/>
              <w:marBottom w:val="0"/>
              <w:divBdr>
                <w:top w:val="none" w:sz="0" w:space="0" w:color="auto"/>
                <w:left w:val="none" w:sz="0" w:space="0" w:color="auto"/>
                <w:bottom w:val="none" w:sz="0" w:space="0" w:color="auto"/>
                <w:right w:val="none" w:sz="0" w:space="0" w:color="auto"/>
              </w:divBdr>
            </w:div>
            <w:div w:id="1434595322">
              <w:marLeft w:val="0"/>
              <w:marRight w:val="0"/>
              <w:marTop w:val="0"/>
              <w:marBottom w:val="0"/>
              <w:divBdr>
                <w:top w:val="none" w:sz="0" w:space="0" w:color="auto"/>
                <w:left w:val="none" w:sz="0" w:space="0" w:color="auto"/>
                <w:bottom w:val="none" w:sz="0" w:space="0" w:color="auto"/>
                <w:right w:val="none" w:sz="0" w:space="0" w:color="auto"/>
              </w:divBdr>
              <w:divsChild>
                <w:div w:id="391776960">
                  <w:marLeft w:val="0"/>
                  <w:marRight w:val="0"/>
                  <w:marTop w:val="0"/>
                  <w:marBottom w:val="0"/>
                  <w:divBdr>
                    <w:top w:val="none" w:sz="0" w:space="0" w:color="auto"/>
                    <w:left w:val="none" w:sz="0" w:space="0" w:color="auto"/>
                    <w:bottom w:val="none" w:sz="0" w:space="0" w:color="auto"/>
                    <w:right w:val="none" w:sz="0" w:space="0" w:color="auto"/>
                  </w:divBdr>
                  <w:divsChild>
                    <w:div w:id="1037659199">
                      <w:marLeft w:val="0"/>
                      <w:marRight w:val="0"/>
                      <w:marTop w:val="120"/>
                      <w:marBottom w:val="0"/>
                      <w:divBdr>
                        <w:top w:val="none" w:sz="0" w:space="0" w:color="auto"/>
                        <w:left w:val="none" w:sz="0" w:space="0" w:color="auto"/>
                        <w:bottom w:val="none" w:sz="0" w:space="0" w:color="auto"/>
                        <w:right w:val="none" w:sz="0" w:space="0" w:color="auto"/>
                      </w:divBdr>
                    </w:div>
                    <w:div w:id="1508786328">
                      <w:marLeft w:val="0"/>
                      <w:marRight w:val="0"/>
                      <w:marTop w:val="0"/>
                      <w:marBottom w:val="0"/>
                      <w:divBdr>
                        <w:top w:val="none" w:sz="0" w:space="0" w:color="auto"/>
                        <w:left w:val="none" w:sz="0" w:space="0" w:color="auto"/>
                        <w:bottom w:val="none" w:sz="0" w:space="0" w:color="auto"/>
                        <w:right w:val="none" w:sz="0" w:space="0" w:color="auto"/>
                      </w:divBdr>
                    </w:div>
                  </w:divsChild>
                </w:div>
                <w:div w:id="404232099">
                  <w:marLeft w:val="0"/>
                  <w:marRight w:val="0"/>
                  <w:marTop w:val="0"/>
                  <w:marBottom w:val="0"/>
                  <w:divBdr>
                    <w:top w:val="none" w:sz="0" w:space="0" w:color="auto"/>
                    <w:left w:val="none" w:sz="0" w:space="0" w:color="auto"/>
                    <w:bottom w:val="none" w:sz="0" w:space="0" w:color="auto"/>
                    <w:right w:val="none" w:sz="0" w:space="0" w:color="auto"/>
                  </w:divBdr>
                  <w:divsChild>
                    <w:div w:id="1914387437">
                      <w:marLeft w:val="0"/>
                      <w:marRight w:val="0"/>
                      <w:marTop w:val="120"/>
                      <w:marBottom w:val="0"/>
                      <w:divBdr>
                        <w:top w:val="none" w:sz="0" w:space="0" w:color="auto"/>
                        <w:left w:val="none" w:sz="0" w:space="0" w:color="auto"/>
                        <w:bottom w:val="none" w:sz="0" w:space="0" w:color="auto"/>
                        <w:right w:val="none" w:sz="0" w:space="0" w:color="auto"/>
                      </w:divBdr>
                    </w:div>
                    <w:div w:id="368802875">
                      <w:marLeft w:val="0"/>
                      <w:marRight w:val="0"/>
                      <w:marTop w:val="0"/>
                      <w:marBottom w:val="0"/>
                      <w:divBdr>
                        <w:top w:val="none" w:sz="0" w:space="0" w:color="auto"/>
                        <w:left w:val="none" w:sz="0" w:space="0" w:color="auto"/>
                        <w:bottom w:val="none" w:sz="0" w:space="0" w:color="auto"/>
                        <w:right w:val="none" w:sz="0" w:space="0" w:color="auto"/>
                      </w:divBdr>
                    </w:div>
                  </w:divsChild>
                </w:div>
                <w:div w:id="1434401755">
                  <w:marLeft w:val="0"/>
                  <w:marRight w:val="0"/>
                  <w:marTop w:val="0"/>
                  <w:marBottom w:val="0"/>
                  <w:divBdr>
                    <w:top w:val="none" w:sz="0" w:space="0" w:color="auto"/>
                    <w:left w:val="none" w:sz="0" w:space="0" w:color="auto"/>
                    <w:bottom w:val="none" w:sz="0" w:space="0" w:color="auto"/>
                    <w:right w:val="none" w:sz="0" w:space="0" w:color="auto"/>
                  </w:divBdr>
                  <w:divsChild>
                    <w:div w:id="1674527689">
                      <w:marLeft w:val="0"/>
                      <w:marRight w:val="0"/>
                      <w:marTop w:val="120"/>
                      <w:marBottom w:val="0"/>
                      <w:divBdr>
                        <w:top w:val="none" w:sz="0" w:space="0" w:color="auto"/>
                        <w:left w:val="none" w:sz="0" w:space="0" w:color="auto"/>
                        <w:bottom w:val="none" w:sz="0" w:space="0" w:color="auto"/>
                        <w:right w:val="none" w:sz="0" w:space="0" w:color="auto"/>
                      </w:divBdr>
                    </w:div>
                    <w:div w:id="1711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6525">
          <w:marLeft w:val="0"/>
          <w:marRight w:val="0"/>
          <w:marTop w:val="0"/>
          <w:marBottom w:val="0"/>
          <w:divBdr>
            <w:top w:val="none" w:sz="0" w:space="0" w:color="auto"/>
            <w:left w:val="none" w:sz="0" w:space="0" w:color="auto"/>
            <w:bottom w:val="none" w:sz="0" w:space="0" w:color="auto"/>
            <w:right w:val="none" w:sz="0" w:space="0" w:color="auto"/>
          </w:divBdr>
          <w:divsChild>
            <w:div w:id="504054439">
              <w:marLeft w:val="0"/>
              <w:marRight w:val="0"/>
              <w:marTop w:val="120"/>
              <w:marBottom w:val="0"/>
              <w:divBdr>
                <w:top w:val="none" w:sz="0" w:space="0" w:color="auto"/>
                <w:left w:val="none" w:sz="0" w:space="0" w:color="auto"/>
                <w:bottom w:val="none" w:sz="0" w:space="0" w:color="auto"/>
                <w:right w:val="none" w:sz="0" w:space="0" w:color="auto"/>
              </w:divBdr>
            </w:div>
            <w:div w:id="103039746">
              <w:marLeft w:val="0"/>
              <w:marRight w:val="0"/>
              <w:marTop w:val="0"/>
              <w:marBottom w:val="0"/>
              <w:divBdr>
                <w:top w:val="none" w:sz="0" w:space="0" w:color="auto"/>
                <w:left w:val="none" w:sz="0" w:space="0" w:color="auto"/>
                <w:bottom w:val="none" w:sz="0" w:space="0" w:color="auto"/>
                <w:right w:val="none" w:sz="0" w:space="0" w:color="auto"/>
              </w:divBdr>
              <w:divsChild>
                <w:div w:id="1432237294">
                  <w:marLeft w:val="0"/>
                  <w:marRight w:val="0"/>
                  <w:marTop w:val="0"/>
                  <w:marBottom w:val="0"/>
                  <w:divBdr>
                    <w:top w:val="none" w:sz="0" w:space="0" w:color="auto"/>
                    <w:left w:val="none" w:sz="0" w:space="0" w:color="auto"/>
                    <w:bottom w:val="none" w:sz="0" w:space="0" w:color="auto"/>
                    <w:right w:val="none" w:sz="0" w:space="0" w:color="auto"/>
                  </w:divBdr>
                  <w:divsChild>
                    <w:div w:id="767895382">
                      <w:marLeft w:val="0"/>
                      <w:marRight w:val="0"/>
                      <w:marTop w:val="120"/>
                      <w:marBottom w:val="0"/>
                      <w:divBdr>
                        <w:top w:val="none" w:sz="0" w:space="0" w:color="auto"/>
                        <w:left w:val="none" w:sz="0" w:space="0" w:color="auto"/>
                        <w:bottom w:val="none" w:sz="0" w:space="0" w:color="auto"/>
                        <w:right w:val="none" w:sz="0" w:space="0" w:color="auto"/>
                      </w:divBdr>
                    </w:div>
                    <w:div w:id="278725211">
                      <w:marLeft w:val="0"/>
                      <w:marRight w:val="0"/>
                      <w:marTop w:val="0"/>
                      <w:marBottom w:val="0"/>
                      <w:divBdr>
                        <w:top w:val="none" w:sz="0" w:space="0" w:color="auto"/>
                        <w:left w:val="none" w:sz="0" w:space="0" w:color="auto"/>
                        <w:bottom w:val="none" w:sz="0" w:space="0" w:color="auto"/>
                        <w:right w:val="none" w:sz="0" w:space="0" w:color="auto"/>
                      </w:divBdr>
                    </w:div>
                  </w:divsChild>
                </w:div>
                <w:div w:id="536623341">
                  <w:marLeft w:val="0"/>
                  <w:marRight w:val="0"/>
                  <w:marTop w:val="0"/>
                  <w:marBottom w:val="0"/>
                  <w:divBdr>
                    <w:top w:val="none" w:sz="0" w:space="0" w:color="auto"/>
                    <w:left w:val="none" w:sz="0" w:space="0" w:color="auto"/>
                    <w:bottom w:val="none" w:sz="0" w:space="0" w:color="auto"/>
                    <w:right w:val="none" w:sz="0" w:space="0" w:color="auto"/>
                  </w:divBdr>
                  <w:divsChild>
                    <w:div w:id="810752699">
                      <w:marLeft w:val="0"/>
                      <w:marRight w:val="0"/>
                      <w:marTop w:val="120"/>
                      <w:marBottom w:val="0"/>
                      <w:divBdr>
                        <w:top w:val="none" w:sz="0" w:space="0" w:color="auto"/>
                        <w:left w:val="none" w:sz="0" w:space="0" w:color="auto"/>
                        <w:bottom w:val="none" w:sz="0" w:space="0" w:color="auto"/>
                        <w:right w:val="none" w:sz="0" w:space="0" w:color="auto"/>
                      </w:divBdr>
                    </w:div>
                    <w:div w:id="344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78833">
          <w:marLeft w:val="0"/>
          <w:marRight w:val="0"/>
          <w:marTop w:val="0"/>
          <w:marBottom w:val="0"/>
          <w:divBdr>
            <w:top w:val="none" w:sz="0" w:space="0" w:color="auto"/>
            <w:left w:val="none" w:sz="0" w:space="0" w:color="auto"/>
            <w:bottom w:val="none" w:sz="0" w:space="0" w:color="auto"/>
            <w:right w:val="none" w:sz="0" w:space="0" w:color="auto"/>
          </w:divBdr>
          <w:divsChild>
            <w:div w:id="1815758802">
              <w:marLeft w:val="0"/>
              <w:marRight w:val="0"/>
              <w:marTop w:val="120"/>
              <w:marBottom w:val="0"/>
              <w:divBdr>
                <w:top w:val="none" w:sz="0" w:space="0" w:color="auto"/>
                <w:left w:val="none" w:sz="0" w:space="0" w:color="auto"/>
                <w:bottom w:val="none" w:sz="0" w:space="0" w:color="auto"/>
                <w:right w:val="none" w:sz="0" w:space="0" w:color="auto"/>
              </w:divBdr>
            </w:div>
            <w:div w:id="17637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6624">
      <w:bodyDiv w:val="1"/>
      <w:marLeft w:val="0"/>
      <w:marRight w:val="0"/>
      <w:marTop w:val="0"/>
      <w:marBottom w:val="0"/>
      <w:divBdr>
        <w:top w:val="none" w:sz="0" w:space="0" w:color="auto"/>
        <w:left w:val="none" w:sz="0" w:space="0" w:color="auto"/>
        <w:bottom w:val="none" w:sz="0" w:space="0" w:color="auto"/>
        <w:right w:val="none" w:sz="0" w:space="0" w:color="auto"/>
      </w:divBdr>
      <w:divsChild>
        <w:div w:id="776876574">
          <w:marLeft w:val="0"/>
          <w:marRight w:val="0"/>
          <w:marTop w:val="0"/>
          <w:marBottom w:val="0"/>
          <w:divBdr>
            <w:top w:val="none" w:sz="0" w:space="0" w:color="auto"/>
            <w:left w:val="none" w:sz="0" w:space="0" w:color="auto"/>
            <w:bottom w:val="none" w:sz="0" w:space="0" w:color="auto"/>
            <w:right w:val="none" w:sz="0" w:space="0" w:color="auto"/>
          </w:divBdr>
          <w:divsChild>
            <w:div w:id="537278710">
              <w:marLeft w:val="0"/>
              <w:marRight w:val="0"/>
              <w:marTop w:val="120"/>
              <w:marBottom w:val="0"/>
              <w:divBdr>
                <w:top w:val="none" w:sz="0" w:space="0" w:color="auto"/>
                <w:left w:val="none" w:sz="0" w:space="0" w:color="auto"/>
                <w:bottom w:val="none" w:sz="0" w:space="0" w:color="auto"/>
                <w:right w:val="none" w:sz="0" w:space="0" w:color="auto"/>
              </w:divBdr>
            </w:div>
            <w:div w:id="1405181873">
              <w:marLeft w:val="0"/>
              <w:marRight w:val="0"/>
              <w:marTop w:val="0"/>
              <w:marBottom w:val="0"/>
              <w:divBdr>
                <w:top w:val="none" w:sz="0" w:space="0" w:color="auto"/>
                <w:left w:val="none" w:sz="0" w:space="0" w:color="auto"/>
                <w:bottom w:val="none" w:sz="0" w:space="0" w:color="auto"/>
                <w:right w:val="none" w:sz="0" w:space="0" w:color="auto"/>
              </w:divBdr>
            </w:div>
          </w:divsChild>
        </w:div>
        <w:div w:id="631441750">
          <w:marLeft w:val="0"/>
          <w:marRight w:val="0"/>
          <w:marTop w:val="0"/>
          <w:marBottom w:val="0"/>
          <w:divBdr>
            <w:top w:val="none" w:sz="0" w:space="0" w:color="auto"/>
            <w:left w:val="none" w:sz="0" w:space="0" w:color="auto"/>
            <w:bottom w:val="none" w:sz="0" w:space="0" w:color="auto"/>
            <w:right w:val="none" w:sz="0" w:space="0" w:color="auto"/>
          </w:divBdr>
          <w:divsChild>
            <w:div w:id="1274707785">
              <w:marLeft w:val="0"/>
              <w:marRight w:val="0"/>
              <w:marTop w:val="120"/>
              <w:marBottom w:val="0"/>
              <w:divBdr>
                <w:top w:val="none" w:sz="0" w:space="0" w:color="auto"/>
                <w:left w:val="none" w:sz="0" w:space="0" w:color="auto"/>
                <w:bottom w:val="none" w:sz="0" w:space="0" w:color="auto"/>
                <w:right w:val="none" w:sz="0" w:space="0" w:color="auto"/>
              </w:divBdr>
            </w:div>
            <w:div w:id="1085570181">
              <w:marLeft w:val="0"/>
              <w:marRight w:val="0"/>
              <w:marTop w:val="0"/>
              <w:marBottom w:val="0"/>
              <w:divBdr>
                <w:top w:val="none" w:sz="0" w:space="0" w:color="auto"/>
                <w:left w:val="none" w:sz="0" w:space="0" w:color="auto"/>
                <w:bottom w:val="none" w:sz="0" w:space="0" w:color="auto"/>
                <w:right w:val="none" w:sz="0" w:space="0" w:color="auto"/>
              </w:divBdr>
              <w:divsChild>
                <w:div w:id="1693188207">
                  <w:marLeft w:val="0"/>
                  <w:marRight w:val="0"/>
                  <w:marTop w:val="0"/>
                  <w:marBottom w:val="0"/>
                  <w:divBdr>
                    <w:top w:val="none" w:sz="0" w:space="0" w:color="auto"/>
                    <w:left w:val="none" w:sz="0" w:space="0" w:color="auto"/>
                    <w:bottom w:val="none" w:sz="0" w:space="0" w:color="auto"/>
                    <w:right w:val="none" w:sz="0" w:space="0" w:color="auto"/>
                  </w:divBdr>
                  <w:divsChild>
                    <w:div w:id="1411464454">
                      <w:marLeft w:val="0"/>
                      <w:marRight w:val="0"/>
                      <w:marTop w:val="120"/>
                      <w:marBottom w:val="0"/>
                      <w:divBdr>
                        <w:top w:val="none" w:sz="0" w:space="0" w:color="auto"/>
                        <w:left w:val="none" w:sz="0" w:space="0" w:color="auto"/>
                        <w:bottom w:val="none" w:sz="0" w:space="0" w:color="auto"/>
                        <w:right w:val="none" w:sz="0" w:space="0" w:color="auto"/>
                      </w:divBdr>
                    </w:div>
                    <w:div w:id="910895763">
                      <w:marLeft w:val="0"/>
                      <w:marRight w:val="0"/>
                      <w:marTop w:val="0"/>
                      <w:marBottom w:val="0"/>
                      <w:divBdr>
                        <w:top w:val="none" w:sz="0" w:space="0" w:color="auto"/>
                        <w:left w:val="none" w:sz="0" w:space="0" w:color="auto"/>
                        <w:bottom w:val="none" w:sz="0" w:space="0" w:color="auto"/>
                        <w:right w:val="none" w:sz="0" w:space="0" w:color="auto"/>
                      </w:divBdr>
                    </w:div>
                  </w:divsChild>
                </w:div>
                <w:div w:id="971447781">
                  <w:marLeft w:val="0"/>
                  <w:marRight w:val="0"/>
                  <w:marTop w:val="0"/>
                  <w:marBottom w:val="0"/>
                  <w:divBdr>
                    <w:top w:val="none" w:sz="0" w:space="0" w:color="auto"/>
                    <w:left w:val="none" w:sz="0" w:space="0" w:color="auto"/>
                    <w:bottom w:val="none" w:sz="0" w:space="0" w:color="auto"/>
                    <w:right w:val="none" w:sz="0" w:space="0" w:color="auto"/>
                  </w:divBdr>
                  <w:divsChild>
                    <w:div w:id="736707313">
                      <w:marLeft w:val="0"/>
                      <w:marRight w:val="0"/>
                      <w:marTop w:val="120"/>
                      <w:marBottom w:val="0"/>
                      <w:divBdr>
                        <w:top w:val="none" w:sz="0" w:space="0" w:color="auto"/>
                        <w:left w:val="none" w:sz="0" w:space="0" w:color="auto"/>
                        <w:bottom w:val="none" w:sz="0" w:space="0" w:color="auto"/>
                        <w:right w:val="none" w:sz="0" w:space="0" w:color="auto"/>
                      </w:divBdr>
                    </w:div>
                    <w:div w:id="1043364103">
                      <w:marLeft w:val="0"/>
                      <w:marRight w:val="0"/>
                      <w:marTop w:val="0"/>
                      <w:marBottom w:val="0"/>
                      <w:divBdr>
                        <w:top w:val="none" w:sz="0" w:space="0" w:color="auto"/>
                        <w:left w:val="none" w:sz="0" w:space="0" w:color="auto"/>
                        <w:bottom w:val="none" w:sz="0" w:space="0" w:color="auto"/>
                        <w:right w:val="none" w:sz="0" w:space="0" w:color="auto"/>
                      </w:divBdr>
                    </w:div>
                  </w:divsChild>
                </w:div>
                <w:div w:id="898246170">
                  <w:marLeft w:val="0"/>
                  <w:marRight w:val="0"/>
                  <w:marTop w:val="0"/>
                  <w:marBottom w:val="0"/>
                  <w:divBdr>
                    <w:top w:val="none" w:sz="0" w:space="0" w:color="auto"/>
                    <w:left w:val="none" w:sz="0" w:space="0" w:color="auto"/>
                    <w:bottom w:val="none" w:sz="0" w:space="0" w:color="auto"/>
                    <w:right w:val="none" w:sz="0" w:space="0" w:color="auto"/>
                  </w:divBdr>
                  <w:divsChild>
                    <w:div w:id="2008169693">
                      <w:marLeft w:val="0"/>
                      <w:marRight w:val="0"/>
                      <w:marTop w:val="120"/>
                      <w:marBottom w:val="0"/>
                      <w:divBdr>
                        <w:top w:val="none" w:sz="0" w:space="0" w:color="auto"/>
                        <w:left w:val="none" w:sz="0" w:space="0" w:color="auto"/>
                        <w:bottom w:val="none" w:sz="0" w:space="0" w:color="auto"/>
                        <w:right w:val="none" w:sz="0" w:space="0" w:color="auto"/>
                      </w:divBdr>
                    </w:div>
                    <w:div w:id="552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10576">
          <w:marLeft w:val="0"/>
          <w:marRight w:val="0"/>
          <w:marTop w:val="0"/>
          <w:marBottom w:val="0"/>
          <w:divBdr>
            <w:top w:val="none" w:sz="0" w:space="0" w:color="auto"/>
            <w:left w:val="none" w:sz="0" w:space="0" w:color="auto"/>
            <w:bottom w:val="none" w:sz="0" w:space="0" w:color="auto"/>
            <w:right w:val="none" w:sz="0" w:space="0" w:color="auto"/>
          </w:divBdr>
          <w:divsChild>
            <w:div w:id="1125346465">
              <w:marLeft w:val="0"/>
              <w:marRight w:val="0"/>
              <w:marTop w:val="120"/>
              <w:marBottom w:val="0"/>
              <w:divBdr>
                <w:top w:val="none" w:sz="0" w:space="0" w:color="auto"/>
                <w:left w:val="none" w:sz="0" w:space="0" w:color="auto"/>
                <w:bottom w:val="none" w:sz="0" w:space="0" w:color="auto"/>
                <w:right w:val="none" w:sz="0" w:space="0" w:color="auto"/>
              </w:divBdr>
            </w:div>
            <w:div w:id="1101954811">
              <w:marLeft w:val="0"/>
              <w:marRight w:val="0"/>
              <w:marTop w:val="0"/>
              <w:marBottom w:val="0"/>
              <w:divBdr>
                <w:top w:val="none" w:sz="0" w:space="0" w:color="auto"/>
                <w:left w:val="none" w:sz="0" w:space="0" w:color="auto"/>
                <w:bottom w:val="none" w:sz="0" w:space="0" w:color="auto"/>
                <w:right w:val="none" w:sz="0" w:space="0" w:color="auto"/>
              </w:divBdr>
              <w:divsChild>
                <w:div w:id="2023438104">
                  <w:marLeft w:val="0"/>
                  <w:marRight w:val="0"/>
                  <w:marTop w:val="0"/>
                  <w:marBottom w:val="0"/>
                  <w:divBdr>
                    <w:top w:val="none" w:sz="0" w:space="0" w:color="auto"/>
                    <w:left w:val="none" w:sz="0" w:space="0" w:color="auto"/>
                    <w:bottom w:val="none" w:sz="0" w:space="0" w:color="auto"/>
                    <w:right w:val="none" w:sz="0" w:space="0" w:color="auto"/>
                  </w:divBdr>
                  <w:divsChild>
                    <w:div w:id="101582034">
                      <w:marLeft w:val="0"/>
                      <w:marRight w:val="0"/>
                      <w:marTop w:val="120"/>
                      <w:marBottom w:val="0"/>
                      <w:divBdr>
                        <w:top w:val="none" w:sz="0" w:space="0" w:color="auto"/>
                        <w:left w:val="none" w:sz="0" w:space="0" w:color="auto"/>
                        <w:bottom w:val="none" w:sz="0" w:space="0" w:color="auto"/>
                        <w:right w:val="none" w:sz="0" w:space="0" w:color="auto"/>
                      </w:divBdr>
                    </w:div>
                    <w:div w:id="2031685142">
                      <w:marLeft w:val="0"/>
                      <w:marRight w:val="0"/>
                      <w:marTop w:val="0"/>
                      <w:marBottom w:val="0"/>
                      <w:divBdr>
                        <w:top w:val="none" w:sz="0" w:space="0" w:color="auto"/>
                        <w:left w:val="none" w:sz="0" w:space="0" w:color="auto"/>
                        <w:bottom w:val="none" w:sz="0" w:space="0" w:color="auto"/>
                        <w:right w:val="none" w:sz="0" w:space="0" w:color="auto"/>
                      </w:divBdr>
                    </w:div>
                  </w:divsChild>
                </w:div>
                <w:div w:id="601187403">
                  <w:marLeft w:val="0"/>
                  <w:marRight w:val="0"/>
                  <w:marTop w:val="0"/>
                  <w:marBottom w:val="0"/>
                  <w:divBdr>
                    <w:top w:val="none" w:sz="0" w:space="0" w:color="auto"/>
                    <w:left w:val="none" w:sz="0" w:space="0" w:color="auto"/>
                    <w:bottom w:val="none" w:sz="0" w:space="0" w:color="auto"/>
                    <w:right w:val="none" w:sz="0" w:space="0" w:color="auto"/>
                  </w:divBdr>
                  <w:divsChild>
                    <w:div w:id="640616138">
                      <w:marLeft w:val="0"/>
                      <w:marRight w:val="0"/>
                      <w:marTop w:val="120"/>
                      <w:marBottom w:val="0"/>
                      <w:divBdr>
                        <w:top w:val="none" w:sz="0" w:space="0" w:color="auto"/>
                        <w:left w:val="none" w:sz="0" w:space="0" w:color="auto"/>
                        <w:bottom w:val="none" w:sz="0" w:space="0" w:color="auto"/>
                        <w:right w:val="none" w:sz="0" w:space="0" w:color="auto"/>
                      </w:divBdr>
                    </w:div>
                    <w:div w:id="2491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6311">
          <w:marLeft w:val="0"/>
          <w:marRight w:val="0"/>
          <w:marTop w:val="0"/>
          <w:marBottom w:val="0"/>
          <w:divBdr>
            <w:top w:val="none" w:sz="0" w:space="0" w:color="auto"/>
            <w:left w:val="none" w:sz="0" w:space="0" w:color="auto"/>
            <w:bottom w:val="none" w:sz="0" w:space="0" w:color="auto"/>
            <w:right w:val="none" w:sz="0" w:space="0" w:color="auto"/>
          </w:divBdr>
          <w:divsChild>
            <w:div w:id="548880268">
              <w:marLeft w:val="0"/>
              <w:marRight w:val="0"/>
              <w:marTop w:val="120"/>
              <w:marBottom w:val="0"/>
              <w:divBdr>
                <w:top w:val="none" w:sz="0" w:space="0" w:color="auto"/>
                <w:left w:val="none" w:sz="0" w:space="0" w:color="auto"/>
                <w:bottom w:val="none" w:sz="0" w:space="0" w:color="auto"/>
                <w:right w:val="none" w:sz="0" w:space="0" w:color="auto"/>
              </w:divBdr>
            </w:div>
            <w:div w:id="2010710250">
              <w:marLeft w:val="0"/>
              <w:marRight w:val="0"/>
              <w:marTop w:val="0"/>
              <w:marBottom w:val="0"/>
              <w:divBdr>
                <w:top w:val="none" w:sz="0" w:space="0" w:color="auto"/>
                <w:left w:val="none" w:sz="0" w:space="0" w:color="auto"/>
                <w:bottom w:val="none" w:sz="0" w:space="0" w:color="auto"/>
                <w:right w:val="none" w:sz="0" w:space="0" w:color="auto"/>
              </w:divBdr>
            </w:div>
          </w:divsChild>
        </w:div>
        <w:div w:id="433287667">
          <w:marLeft w:val="0"/>
          <w:marRight w:val="0"/>
          <w:marTop w:val="0"/>
          <w:marBottom w:val="0"/>
          <w:divBdr>
            <w:top w:val="none" w:sz="0" w:space="0" w:color="auto"/>
            <w:left w:val="none" w:sz="0" w:space="0" w:color="auto"/>
            <w:bottom w:val="none" w:sz="0" w:space="0" w:color="auto"/>
            <w:right w:val="none" w:sz="0" w:space="0" w:color="auto"/>
          </w:divBdr>
          <w:divsChild>
            <w:div w:id="212623016">
              <w:marLeft w:val="0"/>
              <w:marRight w:val="0"/>
              <w:marTop w:val="120"/>
              <w:marBottom w:val="0"/>
              <w:divBdr>
                <w:top w:val="none" w:sz="0" w:space="0" w:color="auto"/>
                <w:left w:val="none" w:sz="0" w:space="0" w:color="auto"/>
                <w:bottom w:val="none" w:sz="0" w:space="0" w:color="auto"/>
                <w:right w:val="none" w:sz="0" w:space="0" w:color="auto"/>
              </w:divBdr>
            </w:div>
            <w:div w:id="17008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5844">
      <w:bodyDiv w:val="1"/>
      <w:marLeft w:val="0"/>
      <w:marRight w:val="0"/>
      <w:marTop w:val="0"/>
      <w:marBottom w:val="0"/>
      <w:divBdr>
        <w:top w:val="none" w:sz="0" w:space="0" w:color="auto"/>
        <w:left w:val="none" w:sz="0" w:space="0" w:color="auto"/>
        <w:bottom w:val="none" w:sz="0" w:space="0" w:color="auto"/>
        <w:right w:val="none" w:sz="0" w:space="0" w:color="auto"/>
      </w:divBdr>
      <w:divsChild>
        <w:div w:id="1200052579">
          <w:marLeft w:val="0"/>
          <w:marRight w:val="0"/>
          <w:marTop w:val="0"/>
          <w:marBottom w:val="0"/>
          <w:divBdr>
            <w:top w:val="none" w:sz="0" w:space="0" w:color="auto"/>
            <w:left w:val="none" w:sz="0" w:space="0" w:color="auto"/>
            <w:bottom w:val="none" w:sz="0" w:space="0" w:color="auto"/>
            <w:right w:val="none" w:sz="0" w:space="0" w:color="auto"/>
          </w:divBdr>
          <w:divsChild>
            <w:div w:id="73940037">
              <w:marLeft w:val="0"/>
              <w:marRight w:val="0"/>
              <w:marTop w:val="0"/>
              <w:marBottom w:val="0"/>
              <w:divBdr>
                <w:top w:val="none" w:sz="0" w:space="0" w:color="auto"/>
                <w:left w:val="none" w:sz="0" w:space="0" w:color="auto"/>
                <w:bottom w:val="none" w:sz="0" w:space="0" w:color="auto"/>
                <w:right w:val="none" w:sz="0" w:space="0" w:color="auto"/>
              </w:divBdr>
            </w:div>
          </w:divsChild>
        </w:div>
        <w:div w:id="167141885">
          <w:marLeft w:val="0"/>
          <w:marRight w:val="0"/>
          <w:marTop w:val="0"/>
          <w:marBottom w:val="0"/>
          <w:divBdr>
            <w:top w:val="none" w:sz="0" w:space="0" w:color="auto"/>
            <w:left w:val="none" w:sz="0" w:space="0" w:color="auto"/>
            <w:bottom w:val="none" w:sz="0" w:space="0" w:color="auto"/>
            <w:right w:val="none" w:sz="0" w:space="0" w:color="auto"/>
          </w:divBdr>
          <w:divsChild>
            <w:div w:id="1563982693">
              <w:marLeft w:val="0"/>
              <w:marRight w:val="0"/>
              <w:marTop w:val="0"/>
              <w:marBottom w:val="0"/>
              <w:divBdr>
                <w:top w:val="none" w:sz="0" w:space="0" w:color="auto"/>
                <w:left w:val="none" w:sz="0" w:space="0" w:color="auto"/>
                <w:bottom w:val="none" w:sz="0" w:space="0" w:color="auto"/>
                <w:right w:val="none" w:sz="0" w:space="0" w:color="auto"/>
              </w:divBdr>
              <w:divsChild>
                <w:div w:id="879245991">
                  <w:marLeft w:val="0"/>
                  <w:marRight w:val="0"/>
                  <w:marTop w:val="0"/>
                  <w:marBottom w:val="0"/>
                  <w:divBdr>
                    <w:top w:val="none" w:sz="0" w:space="0" w:color="auto"/>
                    <w:left w:val="none" w:sz="0" w:space="0" w:color="auto"/>
                    <w:bottom w:val="none" w:sz="0" w:space="0" w:color="auto"/>
                    <w:right w:val="none" w:sz="0" w:space="0" w:color="auto"/>
                  </w:divBdr>
                  <w:divsChild>
                    <w:div w:id="1195538824">
                      <w:marLeft w:val="0"/>
                      <w:marRight w:val="0"/>
                      <w:marTop w:val="120"/>
                      <w:marBottom w:val="0"/>
                      <w:divBdr>
                        <w:top w:val="none" w:sz="0" w:space="0" w:color="auto"/>
                        <w:left w:val="none" w:sz="0" w:space="0" w:color="auto"/>
                        <w:bottom w:val="none" w:sz="0" w:space="0" w:color="auto"/>
                        <w:right w:val="none" w:sz="0" w:space="0" w:color="auto"/>
                      </w:divBdr>
                    </w:div>
                    <w:div w:id="2054109880">
                      <w:marLeft w:val="0"/>
                      <w:marRight w:val="0"/>
                      <w:marTop w:val="0"/>
                      <w:marBottom w:val="0"/>
                      <w:divBdr>
                        <w:top w:val="none" w:sz="0" w:space="0" w:color="auto"/>
                        <w:left w:val="none" w:sz="0" w:space="0" w:color="auto"/>
                        <w:bottom w:val="none" w:sz="0" w:space="0" w:color="auto"/>
                        <w:right w:val="none" w:sz="0" w:space="0" w:color="auto"/>
                      </w:divBdr>
                    </w:div>
                  </w:divsChild>
                </w:div>
                <w:div w:id="503786157">
                  <w:marLeft w:val="0"/>
                  <w:marRight w:val="0"/>
                  <w:marTop w:val="0"/>
                  <w:marBottom w:val="0"/>
                  <w:divBdr>
                    <w:top w:val="none" w:sz="0" w:space="0" w:color="auto"/>
                    <w:left w:val="none" w:sz="0" w:space="0" w:color="auto"/>
                    <w:bottom w:val="none" w:sz="0" w:space="0" w:color="auto"/>
                    <w:right w:val="none" w:sz="0" w:space="0" w:color="auto"/>
                  </w:divBdr>
                  <w:divsChild>
                    <w:div w:id="908540205">
                      <w:marLeft w:val="0"/>
                      <w:marRight w:val="0"/>
                      <w:marTop w:val="120"/>
                      <w:marBottom w:val="0"/>
                      <w:divBdr>
                        <w:top w:val="none" w:sz="0" w:space="0" w:color="auto"/>
                        <w:left w:val="none" w:sz="0" w:space="0" w:color="auto"/>
                        <w:bottom w:val="none" w:sz="0" w:space="0" w:color="auto"/>
                        <w:right w:val="none" w:sz="0" w:space="0" w:color="auto"/>
                      </w:divBdr>
                    </w:div>
                    <w:div w:id="415396259">
                      <w:marLeft w:val="0"/>
                      <w:marRight w:val="0"/>
                      <w:marTop w:val="0"/>
                      <w:marBottom w:val="0"/>
                      <w:divBdr>
                        <w:top w:val="none" w:sz="0" w:space="0" w:color="auto"/>
                        <w:left w:val="none" w:sz="0" w:space="0" w:color="auto"/>
                        <w:bottom w:val="none" w:sz="0" w:space="0" w:color="auto"/>
                        <w:right w:val="none" w:sz="0" w:space="0" w:color="auto"/>
                      </w:divBdr>
                    </w:div>
                  </w:divsChild>
                </w:div>
                <w:div w:id="505479215">
                  <w:marLeft w:val="0"/>
                  <w:marRight w:val="0"/>
                  <w:marTop w:val="0"/>
                  <w:marBottom w:val="0"/>
                  <w:divBdr>
                    <w:top w:val="none" w:sz="0" w:space="0" w:color="auto"/>
                    <w:left w:val="none" w:sz="0" w:space="0" w:color="auto"/>
                    <w:bottom w:val="none" w:sz="0" w:space="0" w:color="auto"/>
                    <w:right w:val="none" w:sz="0" w:space="0" w:color="auto"/>
                  </w:divBdr>
                  <w:divsChild>
                    <w:div w:id="1334528956">
                      <w:marLeft w:val="0"/>
                      <w:marRight w:val="0"/>
                      <w:marTop w:val="120"/>
                      <w:marBottom w:val="0"/>
                      <w:divBdr>
                        <w:top w:val="none" w:sz="0" w:space="0" w:color="auto"/>
                        <w:left w:val="none" w:sz="0" w:space="0" w:color="auto"/>
                        <w:bottom w:val="none" w:sz="0" w:space="0" w:color="auto"/>
                        <w:right w:val="none" w:sz="0" w:space="0" w:color="auto"/>
                      </w:divBdr>
                    </w:div>
                    <w:div w:id="152599655">
                      <w:marLeft w:val="0"/>
                      <w:marRight w:val="0"/>
                      <w:marTop w:val="0"/>
                      <w:marBottom w:val="0"/>
                      <w:divBdr>
                        <w:top w:val="none" w:sz="0" w:space="0" w:color="auto"/>
                        <w:left w:val="none" w:sz="0" w:space="0" w:color="auto"/>
                        <w:bottom w:val="none" w:sz="0" w:space="0" w:color="auto"/>
                        <w:right w:val="none" w:sz="0" w:space="0" w:color="auto"/>
                      </w:divBdr>
                    </w:div>
                  </w:divsChild>
                </w:div>
                <w:div w:id="265237188">
                  <w:marLeft w:val="0"/>
                  <w:marRight w:val="0"/>
                  <w:marTop w:val="0"/>
                  <w:marBottom w:val="0"/>
                  <w:divBdr>
                    <w:top w:val="none" w:sz="0" w:space="0" w:color="auto"/>
                    <w:left w:val="none" w:sz="0" w:space="0" w:color="auto"/>
                    <w:bottom w:val="none" w:sz="0" w:space="0" w:color="auto"/>
                    <w:right w:val="none" w:sz="0" w:space="0" w:color="auto"/>
                  </w:divBdr>
                  <w:divsChild>
                    <w:div w:id="137429158">
                      <w:marLeft w:val="0"/>
                      <w:marRight w:val="0"/>
                      <w:marTop w:val="120"/>
                      <w:marBottom w:val="0"/>
                      <w:divBdr>
                        <w:top w:val="none" w:sz="0" w:space="0" w:color="auto"/>
                        <w:left w:val="none" w:sz="0" w:space="0" w:color="auto"/>
                        <w:bottom w:val="none" w:sz="0" w:space="0" w:color="auto"/>
                        <w:right w:val="none" w:sz="0" w:space="0" w:color="auto"/>
                      </w:divBdr>
                    </w:div>
                    <w:div w:id="1966227264">
                      <w:marLeft w:val="0"/>
                      <w:marRight w:val="0"/>
                      <w:marTop w:val="0"/>
                      <w:marBottom w:val="0"/>
                      <w:divBdr>
                        <w:top w:val="none" w:sz="0" w:space="0" w:color="auto"/>
                        <w:left w:val="none" w:sz="0" w:space="0" w:color="auto"/>
                        <w:bottom w:val="none" w:sz="0" w:space="0" w:color="auto"/>
                        <w:right w:val="none" w:sz="0" w:space="0" w:color="auto"/>
                      </w:divBdr>
                    </w:div>
                  </w:divsChild>
                </w:div>
                <w:div w:id="97992125">
                  <w:marLeft w:val="0"/>
                  <w:marRight w:val="0"/>
                  <w:marTop w:val="0"/>
                  <w:marBottom w:val="0"/>
                  <w:divBdr>
                    <w:top w:val="none" w:sz="0" w:space="0" w:color="auto"/>
                    <w:left w:val="none" w:sz="0" w:space="0" w:color="auto"/>
                    <w:bottom w:val="none" w:sz="0" w:space="0" w:color="auto"/>
                    <w:right w:val="none" w:sz="0" w:space="0" w:color="auto"/>
                  </w:divBdr>
                  <w:divsChild>
                    <w:div w:id="572398196">
                      <w:marLeft w:val="0"/>
                      <w:marRight w:val="0"/>
                      <w:marTop w:val="120"/>
                      <w:marBottom w:val="0"/>
                      <w:divBdr>
                        <w:top w:val="none" w:sz="0" w:space="0" w:color="auto"/>
                        <w:left w:val="none" w:sz="0" w:space="0" w:color="auto"/>
                        <w:bottom w:val="none" w:sz="0" w:space="0" w:color="auto"/>
                        <w:right w:val="none" w:sz="0" w:space="0" w:color="auto"/>
                      </w:divBdr>
                    </w:div>
                    <w:div w:id="1704553183">
                      <w:marLeft w:val="0"/>
                      <w:marRight w:val="0"/>
                      <w:marTop w:val="0"/>
                      <w:marBottom w:val="0"/>
                      <w:divBdr>
                        <w:top w:val="none" w:sz="0" w:space="0" w:color="auto"/>
                        <w:left w:val="none" w:sz="0" w:space="0" w:color="auto"/>
                        <w:bottom w:val="none" w:sz="0" w:space="0" w:color="auto"/>
                        <w:right w:val="none" w:sz="0" w:space="0" w:color="auto"/>
                      </w:divBdr>
                    </w:div>
                  </w:divsChild>
                </w:div>
                <w:div w:id="685013826">
                  <w:marLeft w:val="0"/>
                  <w:marRight w:val="0"/>
                  <w:marTop w:val="0"/>
                  <w:marBottom w:val="0"/>
                  <w:divBdr>
                    <w:top w:val="none" w:sz="0" w:space="0" w:color="auto"/>
                    <w:left w:val="none" w:sz="0" w:space="0" w:color="auto"/>
                    <w:bottom w:val="none" w:sz="0" w:space="0" w:color="auto"/>
                    <w:right w:val="none" w:sz="0" w:space="0" w:color="auto"/>
                  </w:divBdr>
                  <w:divsChild>
                    <w:div w:id="254628475">
                      <w:marLeft w:val="0"/>
                      <w:marRight w:val="0"/>
                      <w:marTop w:val="120"/>
                      <w:marBottom w:val="0"/>
                      <w:divBdr>
                        <w:top w:val="none" w:sz="0" w:space="0" w:color="auto"/>
                        <w:left w:val="none" w:sz="0" w:space="0" w:color="auto"/>
                        <w:bottom w:val="none" w:sz="0" w:space="0" w:color="auto"/>
                        <w:right w:val="none" w:sz="0" w:space="0" w:color="auto"/>
                      </w:divBdr>
                    </w:div>
                    <w:div w:id="1507211759">
                      <w:marLeft w:val="0"/>
                      <w:marRight w:val="0"/>
                      <w:marTop w:val="0"/>
                      <w:marBottom w:val="0"/>
                      <w:divBdr>
                        <w:top w:val="none" w:sz="0" w:space="0" w:color="auto"/>
                        <w:left w:val="none" w:sz="0" w:space="0" w:color="auto"/>
                        <w:bottom w:val="none" w:sz="0" w:space="0" w:color="auto"/>
                        <w:right w:val="none" w:sz="0" w:space="0" w:color="auto"/>
                      </w:divBdr>
                    </w:div>
                  </w:divsChild>
                </w:div>
                <w:div w:id="1907303293">
                  <w:marLeft w:val="0"/>
                  <w:marRight w:val="0"/>
                  <w:marTop w:val="0"/>
                  <w:marBottom w:val="0"/>
                  <w:divBdr>
                    <w:top w:val="none" w:sz="0" w:space="0" w:color="auto"/>
                    <w:left w:val="none" w:sz="0" w:space="0" w:color="auto"/>
                    <w:bottom w:val="none" w:sz="0" w:space="0" w:color="auto"/>
                    <w:right w:val="none" w:sz="0" w:space="0" w:color="auto"/>
                  </w:divBdr>
                  <w:divsChild>
                    <w:div w:id="1092626350">
                      <w:marLeft w:val="0"/>
                      <w:marRight w:val="0"/>
                      <w:marTop w:val="120"/>
                      <w:marBottom w:val="0"/>
                      <w:divBdr>
                        <w:top w:val="none" w:sz="0" w:space="0" w:color="auto"/>
                        <w:left w:val="none" w:sz="0" w:space="0" w:color="auto"/>
                        <w:bottom w:val="none" w:sz="0" w:space="0" w:color="auto"/>
                        <w:right w:val="none" w:sz="0" w:space="0" w:color="auto"/>
                      </w:divBdr>
                    </w:div>
                    <w:div w:id="1643924084">
                      <w:marLeft w:val="0"/>
                      <w:marRight w:val="0"/>
                      <w:marTop w:val="0"/>
                      <w:marBottom w:val="0"/>
                      <w:divBdr>
                        <w:top w:val="none" w:sz="0" w:space="0" w:color="auto"/>
                        <w:left w:val="none" w:sz="0" w:space="0" w:color="auto"/>
                        <w:bottom w:val="none" w:sz="0" w:space="0" w:color="auto"/>
                        <w:right w:val="none" w:sz="0" w:space="0" w:color="auto"/>
                      </w:divBdr>
                    </w:div>
                  </w:divsChild>
                </w:div>
                <w:div w:id="1494562785">
                  <w:marLeft w:val="0"/>
                  <w:marRight w:val="0"/>
                  <w:marTop w:val="0"/>
                  <w:marBottom w:val="0"/>
                  <w:divBdr>
                    <w:top w:val="none" w:sz="0" w:space="0" w:color="auto"/>
                    <w:left w:val="none" w:sz="0" w:space="0" w:color="auto"/>
                    <w:bottom w:val="none" w:sz="0" w:space="0" w:color="auto"/>
                    <w:right w:val="none" w:sz="0" w:space="0" w:color="auto"/>
                  </w:divBdr>
                  <w:divsChild>
                    <w:div w:id="8871246">
                      <w:marLeft w:val="0"/>
                      <w:marRight w:val="0"/>
                      <w:marTop w:val="120"/>
                      <w:marBottom w:val="0"/>
                      <w:divBdr>
                        <w:top w:val="none" w:sz="0" w:space="0" w:color="auto"/>
                        <w:left w:val="none" w:sz="0" w:space="0" w:color="auto"/>
                        <w:bottom w:val="none" w:sz="0" w:space="0" w:color="auto"/>
                        <w:right w:val="none" w:sz="0" w:space="0" w:color="auto"/>
                      </w:divBdr>
                    </w:div>
                    <w:div w:id="7017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9022">
          <w:marLeft w:val="0"/>
          <w:marRight w:val="0"/>
          <w:marTop w:val="0"/>
          <w:marBottom w:val="0"/>
          <w:divBdr>
            <w:top w:val="none" w:sz="0" w:space="0" w:color="auto"/>
            <w:left w:val="none" w:sz="0" w:space="0" w:color="auto"/>
            <w:bottom w:val="none" w:sz="0" w:space="0" w:color="auto"/>
            <w:right w:val="none" w:sz="0" w:space="0" w:color="auto"/>
          </w:divBdr>
          <w:divsChild>
            <w:div w:id="1362437569">
              <w:marLeft w:val="0"/>
              <w:marRight w:val="0"/>
              <w:marTop w:val="0"/>
              <w:marBottom w:val="0"/>
              <w:divBdr>
                <w:top w:val="none" w:sz="0" w:space="0" w:color="auto"/>
                <w:left w:val="none" w:sz="0" w:space="0" w:color="auto"/>
                <w:bottom w:val="none" w:sz="0" w:space="0" w:color="auto"/>
                <w:right w:val="none" w:sz="0" w:space="0" w:color="auto"/>
              </w:divBdr>
            </w:div>
          </w:divsChild>
        </w:div>
        <w:div w:id="652953219">
          <w:marLeft w:val="0"/>
          <w:marRight w:val="0"/>
          <w:marTop w:val="0"/>
          <w:marBottom w:val="0"/>
          <w:divBdr>
            <w:top w:val="none" w:sz="0" w:space="0" w:color="auto"/>
            <w:left w:val="none" w:sz="0" w:space="0" w:color="auto"/>
            <w:bottom w:val="none" w:sz="0" w:space="0" w:color="auto"/>
            <w:right w:val="none" w:sz="0" w:space="0" w:color="auto"/>
          </w:divBdr>
          <w:divsChild>
            <w:div w:id="201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585">
      <w:bodyDiv w:val="1"/>
      <w:marLeft w:val="0"/>
      <w:marRight w:val="0"/>
      <w:marTop w:val="0"/>
      <w:marBottom w:val="0"/>
      <w:divBdr>
        <w:top w:val="none" w:sz="0" w:space="0" w:color="auto"/>
        <w:left w:val="none" w:sz="0" w:space="0" w:color="auto"/>
        <w:bottom w:val="none" w:sz="0" w:space="0" w:color="auto"/>
        <w:right w:val="none" w:sz="0" w:space="0" w:color="auto"/>
      </w:divBdr>
      <w:divsChild>
        <w:div w:id="2080594092">
          <w:marLeft w:val="0"/>
          <w:marRight w:val="0"/>
          <w:marTop w:val="120"/>
          <w:marBottom w:val="0"/>
          <w:divBdr>
            <w:top w:val="none" w:sz="0" w:space="0" w:color="auto"/>
            <w:left w:val="none" w:sz="0" w:space="0" w:color="auto"/>
            <w:bottom w:val="none" w:sz="0" w:space="0" w:color="auto"/>
            <w:right w:val="none" w:sz="0" w:space="0" w:color="auto"/>
          </w:divBdr>
        </w:div>
        <w:div w:id="1402101124">
          <w:marLeft w:val="0"/>
          <w:marRight w:val="0"/>
          <w:marTop w:val="0"/>
          <w:marBottom w:val="0"/>
          <w:divBdr>
            <w:top w:val="none" w:sz="0" w:space="0" w:color="auto"/>
            <w:left w:val="none" w:sz="0" w:space="0" w:color="auto"/>
            <w:bottom w:val="none" w:sz="0" w:space="0" w:color="auto"/>
            <w:right w:val="none" w:sz="0" w:space="0" w:color="auto"/>
          </w:divBdr>
        </w:div>
      </w:divsChild>
    </w:div>
    <w:div w:id="795490026">
      <w:bodyDiv w:val="1"/>
      <w:marLeft w:val="0"/>
      <w:marRight w:val="0"/>
      <w:marTop w:val="0"/>
      <w:marBottom w:val="0"/>
      <w:divBdr>
        <w:top w:val="none" w:sz="0" w:space="0" w:color="auto"/>
        <w:left w:val="none" w:sz="0" w:space="0" w:color="auto"/>
        <w:bottom w:val="none" w:sz="0" w:space="0" w:color="auto"/>
        <w:right w:val="none" w:sz="0" w:space="0" w:color="auto"/>
      </w:divBdr>
    </w:div>
    <w:div w:id="831025235">
      <w:bodyDiv w:val="1"/>
      <w:marLeft w:val="0"/>
      <w:marRight w:val="0"/>
      <w:marTop w:val="0"/>
      <w:marBottom w:val="0"/>
      <w:divBdr>
        <w:top w:val="none" w:sz="0" w:space="0" w:color="auto"/>
        <w:left w:val="none" w:sz="0" w:space="0" w:color="auto"/>
        <w:bottom w:val="none" w:sz="0" w:space="0" w:color="auto"/>
        <w:right w:val="none" w:sz="0" w:space="0" w:color="auto"/>
      </w:divBdr>
    </w:div>
    <w:div w:id="832456638">
      <w:bodyDiv w:val="1"/>
      <w:marLeft w:val="0"/>
      <w:marRight w:val="0"/>
      <w:marTop w:val="0"/>
      <w:marBottom w:val="0"/>
      <w:divBdr>
        <w:top w:val="none" w:sz="0" w:space="0" w:color="auto"/>
        <w:left w:val="none" w:sz="0" w:space="0" w:color="auto"/>
        <w:bottom w:val="none" w:sz="0" w:space="0" w:color="auto"/>
        <w:right w:val="none" w:sz="0" w:space="0" w:color="auto"/>
      </w:divBdr>
      <w:divsChild>
        <w:div w:id="535432228">
          <w:marLeft w:val="0"/>
          <w:marRight w:val="0"/>
          <w:marTop w:val="0"/>
          <w:marBottom w:val="0"/>
          <w:divBdr>
            <w:top w:val="none" w:sz="0" w:space="0" w:color="auto"/>
            <w:left w:val="none" w:sz="0" w:space="0" w:color="auto"/>
            <w:bottom w:val="none" w:sz="0" w:space="0" w:color="auto"/>
            <w:right w:val="none" w:sz="0" w:space="0" w:color="auto"/>
          </w:divBdr>
          <w:divsChild>
            <w:div w:id="380788458">
              <w:marLeft w:val="0"/>
              <w:marRight w:val="0"/>
              <w:marTop w:val="120"/>
              <w:marBottom w:val="0"/>
              <w:divBdr>
                <w:top w:val="none" w:sz="0" w:space="0" w:color="auto"/>
                <w:left w:val="none" w:sz="0" w:space="0" w:color="auto"/>
                <w:bottom w:val="none" w:sz="0" w:space="0" w:color="auto"/>
                <w:right w:val="none" w:sz="0" w:space="0" w:color="auto"/>
              </w:divBdr>
            </w:div>
            <w:div w:id="1338576000">
              <w:marLeft w:val="0"/>
              <w:marRight w:val="0"/>
              <w:marTop w:val="0"/>
              <w:marBottom w:val="0"/>
              <w:divBdr>
                <w:top w:val="none" w:sz="0" w:space="0" w:color="auto"/>
                <w:left w:val="none" w:sz="0" w:space="0" w:color="auto"/>
                <w:bottom w:val="none" w:sz="0" w:space="0" w:color="auto"/>
                <w:right w:val="none" w:sz="0" w:space="0" w:color="auto"/>
              </w:divBdr>
            </w:div>
          </w:divsChild>
        </w:div>
        <w:div w:id="1187061638">
          <w:marLeft w:val="0"/>
          <w:marRight w:val="0"/>
          <w:marTop w:val="0"/>
          <w:marBottom w:val="0"/>
          <w:divBdr>
            <w:top w:val="none" w:sz="0" w:space="0" w:color="auto"/>
            <w:left w:val="none" w:sz="0" w:space="0" w:color="auto"/>
            <w:bottom w:val="none" w:sz="0" w:space="0" w:color="auto"/>
            <w:right w:val="none" w:sz="0" w:space="0" w:color="auto"/>
          </w:divBdr>
          <w:divsChild>
            <w:div w:id="1410925096">
              <w:marLeft w:val="0"/>
              <w:marRight w:val="0"/>
              <w:marTop w:val="120"/>
              <w:marBottom w:val="0"/>
              <w:divBdr>
                <w:top w:val="none" w:sz="0" w:space="0" w:color="auto"/>
                <w:left w:val="none" w:sz="0" w:space="0" w:color="auto"/>
                <w:bottom w:val="none" w:sz="0" w:space="0" w:color="auto"/>
                <w:right w:val="none" w:sz="0" w:space="0" w:color="auto"/>
              </w:divBdr>
            </w:div>
            <w:div w:id="928343629">
              <w:marLeft w:val="0"/>
              <w:marRight w:val="0"/>
              <w:marTop w:val="0"/>
              <w:marBottom w:val="0"/>
              <w:divBdr>
                <w:top w:val="none" w:sz="0" w:space="0" w:color="auto"/>
                <w:left w:val="none" w:sz="0" w:space="0" w:color="auto"/>
                <w:bottom w:val="none" w:sz="0" w:space="0" w:color="auto"/>
                <w:right w:val="none" w:sz="0" w:space="0" w:color="auto"/>
              </w:divBdr>
            </w:div>
          </w:divsChild>
        </w:div>
        <w:div w:id="2048144988">
          <w:marLeft w:val="0"/>
          <w:marRight w:val="0"/>
          <w:marTop w:val="0"/>
          <w:marBottom w:val="0"/>
          <w:divBdr>
            <w:top w:val="none" w:sz="0" w:space="0" w:color="auto"/>
            <w:left w:val="none" w:sz="0" w:space="0" w:color="auto"/>
            <w:bottom w:val="none" w:sz="0" w:space="0" w:color="auto"/>
            <w:right w:val="none" w:sz="0" w:space="0" w:color="auto"/>
          </w:divBdr>
          <w:divsChild>
            <w:div w:id="1573928708">
              <w:marLeft w:val="0"/>
              <w:marRight w:val="0"/>
              <w:marTop w:val="120"/>
              <w:marBottom w:val="0"/>
              <w:divBdr>
                <w:top w:val="none" w:sz="0" w:space="0" w:color="auto"/>
                <w:left w:val="none" w:sz="0" w:space="0" w:color="auto"/>
                <w:bottom w:val="none" w:sz="0" w:space="0" w:color="auto"/>
                <w:right w:val="none" w:sz="0" w:space="0" w:color="auto"/>
              </w:divBdr>
            </w:div>
            <w:div w:id="665867300">
              <w:marLeft w:val="0"/>
              <w:marRight w:val="0"/>
              <w:marTop w:val="0"/>
              <w:marBottom w:val="0"/>
              <w:divBdr>
                <w:top w:val="none" w:sz="0" w:space="0" w:color="auto"/>
                <w:left w:val="none" w:sz="0" w:space="0" w:color="auto"/>
                <w:bottom w:val="none" w:sz="0" w:space="0" w:color="auto"/>
                <w:right w:val="none" w:sz="0" w:space="0" w:color="auto"/>
              </w:divBdr>
              <w:divsChild>
                <w:div w:id="1917246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3486093">
          <w:marLeft w:val="0"/>
          <w:marRight w:val="0"/>
          <w:marTop w:val="0"/>
          <w:marBottom w:val="0"/>
          <w:divBdr>
            <w:top w:val="none" w:sz="0" w:space="0" w:color="auto"/>
            <w:left w:val="none" w:sz="0" w:space="0" w:color="auto"/>
            <w:bottom w:val="none" w:sz="0" w:space="0" w:color="auto"/>
            <w:right w:val="none" w:sz="0" w:space="0" w:color="auto"/>
          </w:divBdr>
          <w:divsChild>
            <w:div w:id="294070100">
              <w:marLeft w:val="0"/>
              <w:marRight w:val="0"/>
              <w:marTop w:val="120"/>
              <w:marBottom w:val="0"/>
              <w:divBdr>
                <w:top w:val="none" w:sz="0" w:space="0" w:color="auto"/>
                <w:left w:val="none" w:sz="0" w:space="0" w:color="auto"/>
                <w:bottom w:val="none" w:sz="0" w:space="0" w:color="auto"/>
                <w:right w:val="none" w:sz="0" w:space="0" w:color="auto"/>
              </w:divBdr>
            </w:div>
            <w:div w:id="1522626179">
              <w:marLeft w:val="0"/>
              <w:marRight w:val="0"/>
              <w:marTop w:val="0"/>
              <w:marBottom w:val="0"/>
              <w:divBdr>
                <w:top w:val="none" w:sz="0" w:space="0" w:color="auto"/>
                <w:left w:val="none" w:sz="0" w:space="0" w:color="auto"/>
                <w:bottom w:val="none" w:sz="0" w:space="0" w:color="auto"/>
                <w:right w:val="none" w:sz="0" w:space="0" w:color="auto"/>
              </w:divBdr>
              <w:divsChild>
                <w:div w:id="13899580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6111354">
          <w:marLeft w:val="0"/>
          <w:marRight w:val="0"/>
          <w:marTop w:val="0"/>
          <w:marBottom w:val="0"/>
          <w:divBdr>
            <w:top w:val="none" w:sz="0" w:space="0" w:color="auto"/>
            <w:left w:val="none" w:sz="0" w:space="0" w:color="auto"/>
            <w:bottom w:val="none" w:sz="0" w:space="0" w:color="auto"/>
            <w:right w:val="none" w:sz="0" w:space="0" w:color="auto"/>
          </w:divBdr>
          <w:divsChild>
            <w:div w:id="1374882785">
              <w:marLeft w:val="0"/>
              <w:marRight w:val="0"/>
              <w:marTop w:val="120"/>
              <w:marBottom w:val="0"/>
              <w:divBdr>
                <w:top w:val="none" w:sz="0" w:space="0" w:color="auto"/>
                <w:left w:val="none" w:sz="0" w:space="0" w:color="auto"/>
                <w:bottom w:val="none" w:sz="0" w:space="0" w:color="auto"/>
                <w:right w:val="none" w:sz="0" w:space="0" w:color="auto"/>
              </w:divBdr>
            </w:div>
            <w:div w:id="781656646">
              <w:marLeft w:val="0"/>
              <w:marRight w:val="0"/>
              <w:marTop w:val="0"/>
              <w:marBottom w:val="0"/>
              <w:divBdr>
                <w:top w:val="none" w:sz="0" w:space="0" w:color="auto"/>
                <w:left w:val="none" w:sz="0" w:space="0" w:color="auto"/>
                <w:bottom w:val="none" w:sz="0" w:space="0" w:color="auto"/>
                <w:right w:val="none" w:sz="0" w:space="0" w:color="auto"/>
              </w:divBdr>
              <w:divsChild>
                <w:div w:id="1173565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3486511">
      <w:bodyDiv w:val="1"/>
      <w:marLeft w:val="0"/>
      <w:marRight w:val="0"/>
      <w:marTop w:val="0"/>
      <w:marBottom w:val="0"/>
      <w:divBdr>
        <w:top w:val="none" w:sz="0" w:space="0" w:color="auto"/>
        <w:left w:val="none" w:sz="0" w:space="0" w:color="auto"/>
        <w:bottom w:val="none" w:sz="0" w:space="0" w:color="auto"/>
        <w:right w:val="none" w:sz="0" w:space="0" w:color="auto"/>
      </w:divBdr>
      <w:divsChild>
        <w:div w:id="16322161">
          <w:marLeft w:val="0"/>
          <w:marRight w:val="0"/>
          <w:marTop w:val="0"/>
          <w:marBottom w:val="0"/>
          <w:divBdr>
            <w:top w:val="none" w:sz="0" w:space="0" w:color="auto"/>
            <w:left w:val="none" w:sz="0" w:space="0" w:color="auto"/>
            <w:bottom w:val="none" w:sz="0" w:space="0" w:color="auto"/>
            <w:right w:val="none" w:sz="0" w:space="0" w:color="auto"/>
          </w:divBdr>
          <w:divsChild>
            <w:div w:id="1772506832">
              <w:marLeft w:val="0"/>
              <w:marRight w:val="0"/>
              <w:marTop w:val="120"/>
              <w:marBottom w:val="0"/>
              <w:divBdr>
                <w:top w:val="none" w:sz="0" w:space="0" w:color="auto"/>
                <w:left w:val="none" w:sz="0" w:space="0" w:color="auto"/>
                <w:bottom w:val="none" w:sz="0" w:space="0" w:color="auto"/>
                <w:right w:val="none" w:sz="0" w:space="0" w:color="auto"/>
              </w:divBdr>
            </w:div>
            <w:div w:id="403651324">
              <w:marLeft w:val="0"/>
              <w:marRight w:val="0"/>
              <w:marTop w:val="0"/>
              <w:marBottom w:val="0"/>
              <w:divBdr>
                <w:top w:val="none" w:sz="0" w:space="0" w:color="auto"/>
                <w:left w:val="none" w:sz="0" w:space="0" w:color="auto"/>
                <w:bottom w:val="none" w:sz="0" w:space="0" w:color="auto"/>
                <w:right w:val="none" w:sz="0" w:space="0" w:color="auto"/>
              </w:divBdr>
            </w:div>
          </w:divsChild>
        </w:div>
        <w:div w:id="1101295785">
          <w:marLeft w:val="0"/>
          <w:marRight w:val="0"/>
          <w:marTop w:val="0"/>
          <w:marBottom w:val="0"/>
          <w:divBdr>
            <w:top w:val="none" w:sz="0" w:space="0" w:color="auto"/>
            <w:left w:val="none" w:sz="0" w:space="0" w:color="auto"/>
            <w:bottom w:val="none" w:sz="0" w:space="0" w:color="auto"/>
            <w:right w:val="none" w:sz="0" w:space="0" w:color="auto"/>
          </w:divBdr>
          <w:divsChild>
            <w:div w:id="244999323">
              <w:marLeft w:val="0"/>
              <w:marRight w:val="0"/>
              <w:marTop w:val="120"/>
              <w:marBottom w:val="0"/>
              <w:divBdr>
                <w:top w:val="none" w:sz="0" w:space="0" w:color="auto"/>
                <w:left w:val="none" w:sz="0" w:space="0" w:color="auto"/>
                <w:bottom w:val="none" w:sz="0" w:space="0" w:color="auto"/>
                <w:right w:val="none" w:sz="0" w:space="0" w:color="auto"/>
              </w:divBdr>
            </w:div>
            <w:div w:id="899563006">
              <w:marLeft w:val="0"/>
              <w:marRight w:val="0"/>
              <w:marTop w:val="0"/>
              <w:marBottom w:val="0"/>
              <w:divBdr>
                <w:top w:val="none" w:sz="0" w:space="0" w:color="auto"/>
                <w:left w:val="none" w:sz="0" w:space="0" w:color="auto"/>
                <w:bottom w:val="none" w:sz="0" w:space="0" w:color="auto"/>
                <w:right w:val="none" w:sz="0" w:space="0" w:color="auto"/>
              </w:divBdr>
            </w:div>
          </w:divsChild>
        </w:div>
        <w:div w:id="935749052">
          <w:marLeft w:val="0"/>
          <w:marRight w:val="0"/>
          <w:marTop w:val="0"/>
          <w:marBottom w:val="0"/>
          <w:divBdr>
            <w:top w:val="none" w:sz="0" w:space="0" w:color="auto"/>
            <w:left w:val="none" w:sz="0" w:space="0" w:color="auto"/>
            <w:bottom w:val="none" w:sz="0" w:space="0" w:color="auto"/>
            <w:right w:val="none" w:sz="0" w:space="0" w:color="auto"/>
          </w:divBdr>
          <w:divsChild>
            <w:div w:id="756830732">
              <w:marLeft w:val="0"/>
              <w:marRight w:val="0"/>
              <w:marTop w:val="120"/>
              <w:marBottom w:val="0"/>
              <w:divBdr>
                <w:top w:val="none" w:sz="0" w:space="0" w:color="auto"/>
                <w:left w:val="none" w:sz="0" w:space="0" w:color="auto"/>
                <w:bottom w:val="none" w:sz="0" w:space="0" w:color="auto"/>
                <w:right w:val="none" w:sz="0" w:space="0" w:color="auto"/>
              </w:divBdr>
            </w:div>
            <w:div w:id="832184067">
              <w:marLeft w:val="0"/>
              <w:marRight w:val="0"/>
              <w:marTop w:val="0"/>
              <w:marBottom w:val="0"/>
              <w:divBdr>
                <w:top w:val="none" w:sz="0" w:space="0" w:color="auto"/>
                <w:left w:val="none" w:sz="0" w:space="0" w:color="auto"/>
                <w:bottom w:val="none" w:sz="0" w:space="0" w:color="auto"/>
                <w:right w:val="none" w:sz="0" w:space="0" w:color="auto"/>
              </w:divBdr>
            </w:div>
          </w:divsChild>
        </w:div>
        <w:div w:id="1255943012">
          <w:marLeft w:val="0"/>
          <w:marRight w:val="0"/>
          <w:marTop w:val="0"/>
          <w:marBottom w:val="0"/>
          <w:divBdr>
            <w:top w:val="none" w:sz="0" w:space="0" w:color="auto"/>
            <w:left w:val="none" w:sz="0" w:space="0" w:color="auto"/>
            <w:bottom w:val="none" w:sz="0" w:space="0" w:color="auto"/>
            <w:right w:val="none" w:sz="0" w:space="0" w:color="auto"/>
          </w:divBdr>
          <w:divsChild>
            <w:div w:id="27881037">
              <w:marLeft w:val="0"/>
              <w:marRight w:val="0"/>
              <w:marTop w:val="120"/>
              <w:marBottom w:val="0"/>
              <w:divBdr>
                <w:top w:val="none" w:sz="0" w:space="0" w:color="auto"/>
                <w:left w:val="none" w:sz="0" w:space="0" w:color="auto"/>
                <w:bottom w:val="none" w:sz="0" w:space="0" w:color="auto"/>
                <w:right w:val="none" w:sz="0" w:space="0" w:color="auto"/>
              </w:divBdr>
            </w:div>
            <w:div w:id="8696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246">
      <w:bodyDiv w:val="1"/>
      <w:marLeft w:val="0"/>
      <w:marRight w:val="0"/>
      <w:marTop w:val="0"/>
      <w:marBottom w:val="0"/>
      <w:divBdr>
        <w:top w:val="none" w:sz="0" w:space="0" w:color="auto"/>
        <w:left w:val="none" w:sz="0" w:space="0" w:color="auto"/>
        <w:bottom w:val="none" w:sz="0" w:space="0" w:color="auto"/>
        <w:right w:val="none" w:sz="0" w:space="0" w:color="auto"/>
      </w:divBdr>
      <w:divsChild>
        <w:div w:id="1618754594">
          <w:marLeft w:val="0"/>
          <w:marRight w:val="0"/>
          <w:marTop w:val="0"/>
          <w:marBottom w:val="0"/>
          <w:divBdr>
            <w:top w:val="none" w:sz="0" w:space="0" w:color="auto"/>
            <w:left w:val="none" w:sz="0" w:space="0" w:color="auto"/>
            <w:bottom w:val="none" w:sz="0" w:space="0" w:color="auto"/>
            <w:right w:val="none" w:sz="0" w:space="0" w:color="auto"/>
          </w:divBdr>
          <w:divsChild>
            <w:div w:id="2057507203">
              <w:marLeft w:val="0"/>
              <w:marRight w:val="0"/>
              <w:marTop w:val="0"/>
              <w:marBottom w:val="0"/>
              <w:divBdr>
                <w:top w:val="none" w:sz="0" w:space="0" w:color="auto"/>
                <w:left w:val="none" w:sz="0" w:space="0" w:color="auto"/>
                <w:bottom w:val="none" w:sz="0" w:space="0" w:color="auto"/>
                <w:right w:val="none" w:sz="0" w:space="0" w:color="auto"/>
              </w:divBdr>
              <w:divsChild>
                <w:div w:id="1283610216">
                  <w:marLeft w:val="0"/>
                  <w:marRight w:val="0"/>
                  <w:marTop w:val="0"/>
                  <w:marBottom w:val="0"/>
                  <w:divBdr>
                    <w:top w:val="none" w:sz="0" w:space="0" w:color="auto"/>
                    <w:left w:val="none" w:sz="0" w:space="0" w:color="auto"/>
                    <w:bottom w:val="none" w:sz="0" w:space="0" w:color="auto"/>
                    <w:right w:val="none" w:sz="0" w:space="0" w:color="auto"/>
                  </w:divBdr>
                  <w:divsChild>
                    <w:div w:id="885876142">
                      <w:marLeft w:val="0"/>
                      <w:marRight w:val="0"/>
                      <w:marTop w:val="120"/>
                      <w:marBottom w:val="0"/>
                      <w:divBdr>
                        <w:top w:val="none" w:sz="0" w:space="0" w:color="auto"/>
                        <w:left w:val="none" w:sz="0" w:space="0" w:color="auto"/>
                        <w:bottom w:val="none" w:sz="0" w:space="0" w:color="auto"/>
                        <w:right w:val="none" w:sz="0" w:space="0" w:color="auto"/>
                      </w:divBdr>
                    </w:div>
                    <w:div w:id="1588154139">
                      <w:marLeft w:val="0"/>
                      <w:marRight w:val="0"/>
                      <w:marTop w:val="0"/>
                      <w:marBottom w:val="0"/>
                      <w:divBdr>
                        <w:top w:val="none" w:sz="0" w:space="0" w:color="auto"/>
                        <w:left w:val="none" w:sz="0" w:space="0" w:color="auto"/>
                        <w:bottom w:val="none" w:sz="0" w:space="0" w:color="auto"/>
                        <w:right w:val="none" w:sz="0" w:space="0" w:color="auto"/>
                      </w:divBdr>
                    </w:div>
                  </w:divsChild>
                </w:div>
                <w:div w:id="370081929">
                  <w:marLeft w:val="0"/>
                  <w:marRight w:val="0"/>
                  <w:marTop w:val="0"/>
                  <w:marBottom w:val="0"/>
                  <w:divBdr>
                    <w:top w:val="none" w:sz="0" w:space="0" w:color="auto"/>
                    <w:left w:val="none" w:sz="0" w:space="0" w:color="auto"/>
                    <w:bottom w:val="none" w:sz="0" w:space="0" w:color="auto"/>
                    <w:right w:val="none" w:sz="0" w:space="0" w:color="auto"/>
                  </w:divBdr>
                  <w:divsChild>
                    <w:div w:id="1900824067">
                      <w:marLeft w:val="0"/>
                      <w:marRight w:val="0"/>
                      <w:marTop w:val="120"/>
                      <w:marBottom w:val="0"/>
                      <w:divBdr>
                        <w:top w:val="none" w:sz="0" w:space="0" w:color="auto"/>
                        <w:left w:val="none" w:sz="0" w:space="0" w:color="auto"/>
                        <w:bottom w:val="none" w:sz="0" w:space="0" w:color="auto"/>
                        <w:right w:val="none" w:sz="0" w:space="0" w:color="auto"/>
                      </w:divBdr>
                    </w:div>
                    <w:div w:id="102268527">
                      <w:marLeft w:val="0"/>
                      <w:marRight w:val="0"/>
                      <w:marTop w:val="0"/>
                      <w:marBottom w:val="0"/>
                      <w:divBdr>
                        <w:top w:val="none" w:sz="0" w:space="0" w:color="auto"/>
                        <w:left w:val="none" w:sz="0" w:space="0" w:color="auto"/>
                        <w:bottom w:val="none" w:sz="0" w:space="0" w:color="auto"/>
                        <w:right w:val="none" w:sz="0" w:space="0" w:color="auto"/>
                      </w:divBdr>
                    </w:div>
                  </w:divsChild>
                </w:div>
                <w:div w:id="1477648268">
                  <w:marLeft w:val="0"/>
                  <w:marRight w:val="0"/>
                  <w:marTop w:val="0"/>
                  <w:marBottom w:val="0"/>
                  <w:divBdr>
                    <w:top w:val="none" w:sz="0" w:space="0" w:color="auto"/>
                    <w:left w:val="none" w:sz="0" w:space="0" w:color="auto"/>
                    <w:bottom w:val="none" w:sz="0" w:space="0" w:color="auto"/>
                    <w:right w:val="none" w:sz="0" w:space="0" w:color="auto"/>
                  </w:divBdr>
                  <w:divsChild>
                    <w:div w:id="21981049">
                      <w:marLeft w:val="0"/>
                      <w:marRight w:val="0"/>
                      <w:marTop w:val="120"/>
                      <w:marBottom w:val="0"/>
                      <w:divBdr>
                        <w:top w:val="none" w:sz="0" w:space="0" w:color="auto"/>
                        <w:left w:val="none" w:sz="0" w:space="0" w:color="auto"/>
                        <w:bottom w:val="none" w:sz="0" w:space="0" w:color="auto"/>
                        <w:right w:val="none" w:sz="0" w:space="0" w:color="auto"/>
                      </w:divBdr>
                    </w:div>
                    <w:div w:id="1114859910">
                      <w:marLeft w:val="0"/>
                      <w:marRight w:val="0"/>
                      <w:marTop w:val="0"/>
                      <w:marBottom w:val="0"/>
                      <w:divBdr>
                        <w:top w:val="none" w:sz="0" w:space="0" w:color="auto"/>
                        <w:left w:val="none" w:sz="0" w:space="0" w:color="auto"/>
                        <w:bottom w:val="none" w:sz="0" w:space="0" w:color="auto"/>
                        <w:right w:val="none" w:sz="0" w:space="0" w:color="auto"/>
                      </w:divBdr>
                    </w:div>
                  </w:divsChild>
                </w:div>
                <w:div w:id="1807235137">
                  <w:marLeft w:val="0"/>
                  <w:marRight w:val="0"/>
                  <w:marTop w:val="0"/>
                  <w:marBottom w:val="0"/>
                  <w:divBdr>
                    <w:top w:val="none" w:sz="0" w:space="0" w:color="auto"/>
                    <w:left w:val="none" w:sz="0" w:space="0" w:color="auto"/>
                    <w:bottom w:val="none" w:sz="0" w:space="0" w:color="auto"/>
                    <w:right w:val="none" w:sz="0" w:space="0" w:color="auto"/>
                  </w:divBdr>
                  <w:divsChild>
                    <w:div w:id="1227566705">
                      <w:marLeft w:val="0"/>
                      <w:marRight w:val="0"/>
                      <w:marTop w:val="120"/>
                      <w:marBottom w:val="0"/>
                      <w:divBdr>
                        <w:top w:val="none" w:sz="0" w:space="0" w:color="auto"/>
                        <w:left w:val="none" w:sz="0" w:space="0" w:color="auto"/>
                        <w:bottom w:val="none" w:sz="0" w:space="0" w:color="auto"/>
                        <w:right w:val="none" w:sz="0" w:space="0" w:color="auto"/>
                      </w:divBdr>
                    </w:div>
                    <w:div w:id="804927578">
                      <w:marLeft w:val="0"/>
                      <w:marRight w:val="0"/>
                      <w:marTop w:val="0"/>
                      <w:marBottom w:val="0"/>
                      <w:divBdr>
                        <w:top w:val="none" w:sz="0" w:space="0" w:color="auto"/>
                        <w:left w:val="none" w:sz="0" w:space="0" w:color="auto"/>
                        <w:bottom w:val="none" w:sz="0" w:space="0" w:color="auto"/>
                        <w:right w:val="none" w:sz="0" w:space="0" w:color="auto"/>
                      </w:divBdr>
                    </w:div>
                  </w:divsChild>
                </w:div>
                <w:div w:id="34477287">
                  <w:marLeft w:val="0"/>
                  <w:marRight w:val="0"/>
                  <w:marTop w:val="0"/>
                  <w:marBottom w:val="0"/>
                  <w:divBdr>
                    <w:top w:val="none" w:sz="0" w:space="0" w:color="auto"/>
                    <w:left w:val="none" w:sz="0" w:space="0" w:color="auto"/>
                    <w:bottom w:val="none" w:sz="0" w:space="0" w:color="auto"/>
                    <w:right w:val="none" w:sz="0" w:space="0" w:color="auto"/>
                  </w:divBdr>
                  <w:divsChild>
                    <w:div w:id="921455828">
                      <w:marLeft w:val="0"/>
                      <w:marRight w:val="0"/>
                      <w:marTop w:val="120"/>
                      <w:marBottom w:val="0"/>
                      <w:divBdr>
                        <w:top w:val="none" w:sz="0" w:space="0" w:color="auto"/>
                        <w:left w:val="none" w:sz="0" w:space="0" w:color="auto"/>
                        <w:bottom w:val="none" w:sz="0" w:space="0" w:color="auto"/>
                        <w:right w:val="none" w:sz="0" w:space="0" w:color="auto"/>
                      </w:divBdr>
                    </w:div>
                    <w:div w:id="18478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2772">
          <w:marLeft w:val="0"/>
          <w:marRight w:val="0"/>
          <w:marTop w:val="0"/>
          <w:marBottom w:val="0"/>
          <w:divBdr>
            <w:top w:val="none" w:sz="0" w:space="0" w:color="auto"/>
            <w:left w:val="none" w:sz="0" w:space="0" w:color="auto"/>
            <w:bottom w:val="none" w:sz="0" w:space="0" w:color="auto"/>
            <w:right w:val="none" w:sz="0" w:space="0" w:color="auto"/>
          </w:divBdr>
          <w:divsChild>
            <w:div w:id="224682535">
              <w:marLeft w:val="0"/>
              <w:marRight w:val="0"/>
              <w:marTop w:val="0"/>
              <w:marBottom w:val="0"/>
              <w:divBdr>
                <w:top w:val="none" w:sz="0" w:space="0" w:color="auto"/>
                <w:left w:val="none" w:sz="0" w:space="0" w:color="auto"/>
                <w:bottom w:val="none" w:sz="0" w:space="0" w:color="auto"/>
                <w:right w:val="none" w:sz="0" w:space="0" w:color="auto"/>
              </w:divBdr>
            </w:div>
          </w:divsChild>
        </w:div>
        <w:div w:id="244728713">
          <w:marLeft w:val="0"/>
          <w:marRight w:val="0"/>
          <w:marTop w:val="0"/>
          <w:marBottom w:val="0"/>
          <w:divBdr>
            <w:top w:val="none" w:sz="0" w:space="0" w:color="auto"/>
            <w:left w:val="none" w:sz="0" w:space="0" w:color="auto"/>
            <w:bottom w:val="none" w:sz="0" w:space="0" w:color="auto"/>
            <w:right w:val="none" w:sz="0" w:space="0" w:color="auto"/>
          </w:divBdr>
          <w:divsChild>
            <w:div w:id="2071077504">
              <w:marLeft w:val="0"/>
              <w:marRight w:val="0"/>
              <w:marTop w:val="0"/>
              <w:marBottom w:val="0"/>
              <w:divBdr>
                <w:top w:val="none" w:sz="0" w:space="0" w:color="auto"/>
                <w:left w:val="none" w:sz="0" w:space="0" w:color="auto"/>
                <w:bottom w:val="none" w:sz="0" w:space="0" w:color="auto"/>
                <w:right w:val="none" w:sz="0" w:space="0" w:color="auto"/>
              </w:divBdr>
            </w:div>
          </w:divsChild>
        </w:div>
        <w:div w:id="2081170506">
          <w:marLeft w:val="0"/>
          <w:marRight w:val="0"/>
          <w:marTop w:val="0"/>
          <w:marBottom w:val="0"/>
          <w:divBdr>
            <w:top w:val="none" w:sz="0" w:space="0" w:color="auto"/>
            <w:left w:val="none" w:sz="0" w:space="0" w:color="auto"/>
            <w:bottom w:val="none" w:sz="0" w:space="0" w:color="auto"/>
            <w:right w:val="none" w:sz="0" w:space="0" w:color="auto"/>
          </w:divBdr>
          <w:divsChild>
            <w:div w:id="2011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419">
      <w:bodyDiv w:val="1"/>
      <w:marLeft w:val="0"/>
      <w:marRight w:val="0"/>
      <w:marTop w:val="0"/>
      <w:marBottom w:val="0"/>
      <w:divBdr>
        <w:top w:val="none" w:sz="0" w:space="0" w:color="auto"/>
        <w:left w:val="none" w:sz="0" w:space="0" w:color="auto"/>
        <w:bottom w:val="none" w:sz="0" w:space="0" w:color="auto"/>
        <w:right w:val="none" w:sz="0" w:space="0" w:color="auto"/>
      </w:divBdr>
    </w:div>
    <w:div w:id="972559727">
      <w:bodyDiv w:val="1"/>
      <w:marLeft w:val="0"/>
      <w:marRight w:val="0"/>
      <w:marTop w:val="0"/>
      <w:marBottom w:val="0"/>
      <w:divBdr>
        <w:top w:val="none" w:sz="0" w:space="0" w:color="auto"/>
        <w:left w:val="none" w:sz="0" w:space="0" w:color="auto"/>
        <w:bottom w:val="none" w:sz="0" w:space="0" w:color="auto"/>
        <w:right w:val="none" w:sz="0" w:space="0" w:color="auto"/>
      </w:divBdr>
      <w:divsChild>
        <w:div w:id="1918246612">
          <w:marLeft w:val="0"/>
          <w:marRight w:val="0"/>
          <w:marTop w:val="0"/>
          <w:marBottom w:val="0"/>
          <w:divBdr>
            <w:top w:val="none" w:sz="0" w:space="0" w:color="auto"/>
            <w:left w:val="none" w:sz="0" w:space="0" w:color="auto"/>
            <w:bottom w:val="none" w:sz="0" w:space="0" w:color="auto"/>
            <w:right w:val="none" w:sz="0" w:space="0" w:color="auto"/>
          </w:divBdr>
          <w:divsChild>
            <w:div w:id="1116489539">
              <w:marLeft w:val="0"/>
              <w:marRight w:val="0"/>
              <w:marTop w:val="0"/>
              <w:marBottom w:val="0"/>
              <w:divBdr>
                <w:top w:val="none" w:sz="0" w:space="0" w:color="auto"/>
                <w:left w:val="none" w:sz="0" w:space="0" w:color="auto"/>
                <w:bottom w:val="none" w:sz="0" w:space="0" w:color="auto"/>
                <w:right w:val="none" w:sz="0" w:space="0" w:color="auto"/>
              </w:divBdr>
              <w:divsChild>
                <w:div w:id="1869758917">
                  <w:marLeft w:val="0"/>
                  <w:marRight w:val="0"/>
                  <w:marTop w:val="0"/>
                  <w:marBottom w:val="0"/>
                  <w:divBdr>
                    <w:top w:val="none" w:sz="0" w:space="0" w:color="auto"/>
                    <w:left w:val="none" w:sz="0" w:space="0" w:color="auto"/>
                    <w:bottom w:val="none" w:sz="0" w:space="0" w:color="auto"/>
                    <w:right w:val="none" w:sz="0" w:space="0" w:color="auto"/>
                  </w:divBdr>
                  <w:divsChild>
                    <w:div w:id="1048451702">
                      <w:marLeft w:val="0"/>
                      <w:marRight w:val="0"/>
                      <w:marTop w:val="120"/>
                      <w:marBottom w:val="0"/>
                      <w:divBdr>
                        <w:top w:val="none" w:sz="0" w:space="0" w:color="auto"/>
                        <w:left w:val="none" w:sz="0" w:space="0" w:color="auto"/>
                        <w:bottom w:val="none" w:sz="0" w:space="0" w:color="auto"/>
                        <w:right w:val="none" w:sz="0" w:space="0" w:color="auto"/>
                      </w:divBdr>
                    </w:div>
                    <w:div w:id="776170953">
                      <w:marLeft w:val="0"/>
                      <w:marRight w:val="0"/>
                      <w:marTop w:val="0"/>
                      <w:marBottom w:val="0"/>
                      <w:divBdr>
                        <w:top w:val="none" w:sz="0" w:space="0" w:color="auto"/>
                        <w:left w:val="none" w:sz="0" w:space="0" w:color="auto"/>
                        <w:bottom w:val="none" w:sz="0" w:space="0" w:color="auto"/>
                        <w:right w:val="none" w:sz="0" w:space="0" w:color="auto"/>
                      </w:divBdr>
                    </w:div>
                  </w:divsChild>
                </w:div>
                <w:div w:id="1987274074">
                  <w:marLeft w:val="0"/>
                  <w:marRight w:val="0"/>
                  <w:marTop w:val="0"/>
                  <w:marBottom w:val="0"/>
                  <w:divBdr>
                    <w:top w:val="none" w:sz="0" w:space="0" w:color="auto"/>
                    <w:left w:val="none" w:sz="0" w:space="0" w:color="auto"/>
                    <w:bottom w:val="none" w:sz="0" w:space="0" w:color="auto"/>
                    <w:right w:val="none" w:sz="0" w:space="0" w:color="auto"/>
                  </w:divBdr>
                  <w:divsChild>
                    <w:div w:id="908462710">
                      <w:marLeft w:val="0"/>
                      <w:marRight w:val="0"/>
                      <w:marTop w:val="120"/>
                      <w:marBottom w:val="0"/>
                      <w:divBdr>
                        <w:top w:val="none" w:sz="0" w:space="0" w:color="auto"/>
                        <w:left w:val="none" w:sz="0" w:space="0" w:color="auto"/>
                        <w:bottom w:val="none" w:sz="0" w:space="0" w:color="auto"/>
                        <w:right w:val="none" w:sz="0" w:space="0" w:color="auto"/>
                      </w:divBdr>
                    </w:div>
                    <w:div w:id="1356156216">
                      <w:marLeft w:val="0"/>
                      <w:marRight w:val="0"/>
                      <w:marTop w:val="0"/>
                      <w:marBottom w:val="0"/>
                      <w:divBdr>
                        <w:top w:val="none" w:sz="0" w:space="0" w:color="auto"/>
                        <w:left w:val="none" w:sz="0" w:space="0" w:color="auto"/>
                        <w:bottom w:val="none" w:sz="0" w:space="0" w:color="auto"/>
                        <w:right w:val="none" w:sz="0" w:space="0" w:color="auto"/>
                      </w:divBdr>
                    </w:div>
                  </w:divsChild>
                </w:div>
                <w:div w:id="609362291">
                  <w:marLeft w:val="0"/>
                  <w:marRight w:val="0"/>
                  <w:marTop w:val="0"/>
                  <w:marBottom w:val="0"/>
                  <w:divBdr>
                    <w:top w:val="none" w:sz="0" w:space="0" w:color="auto"/>
                    <w:left w:val="none" w:sz="0" w:space="0" w:color="auto"/>
                    <w:bottom w:val="none" w:sz="0" w:space="0" w:color="auto"/>
                    <w:right w:val="none" w:sz="0" w:space="0" w:color="auto"/>
                  </w:divBdr>
                  <w:divsChild>
                    <w:div w:id="1526333802">
                      <w:marLeft w:val="0"/>
                      <w:marRight w:val="0"/>
                      <w:marTop w:val="120"/>
                      <w:marBottom w:val="0"/>
                      <w:divBdr>
                        <w:top w:val="none" w:sz="0" w:space="0" w:color="auto"/>
                        <w:left w:val="none" w:sz="0" w:space="0" w:color="auto"/>
                        <w:bottom w:val="none" w:sz="0" w:space="0" w:color="auto"/>
                        <w:right w:val="none" w:sz="0" w:space="0" w:color="auto"/>
                      </w:divBdr>
                    </w:div>
                    <w:div w:id="127724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362">
          <w:marLeft w:val="0"/>
          <w:marRight w:val="0"/>
          <w:marTop w:val="0"/>
          <w:marBottom w:val="0"/>
          <w:divBdr>
            <w:top w:val="none" w:sz="0" w:space="0" w:color="auto"/>
            <w:left w:val="none" w:sz="0" w:space="0" w:color="auto"/>
            <w:bottom w:val="none" w:sz="0" w:space="0" w:color="auto"/>
            <w:right w:val="none" w:sz="0" w:space="0" w:color="auto"/>
          </w:divBdr>
          <w:divsChild>
            <w:div w:id="846406246">
              <w:marLeft w:val="0"/>
              <w:marRight w:val="0"/>
              <w:marTop w:val="0"/>
              <w:marBottom w:val="0"/>
              <w:divBdr>
                <w:top w:val="none" w:sz="0" w:space="0" w:color="auto"/>
                <w:left w:val="none" w:sz="0" w:space="0" w:color="auto"/>
                <w:bottom w:val="none" w:sz="0" w:space="0" w:color="auto"/>
                <w:right w:val="none" w:sz="0" w:space="0" w:color="auto"/>
              </w:divBdr>
            </w:div>
          </w:divsChild>
        </w:div>
        <w:div w:id="645550126">
          <w:marLeft w:val="0"/>
          <w:marRight w:val="0"/>
          <w:marTop w:val="0"/>
          <w:marBottom w:val="0"/>
          <w:divBdr>
            <w:top w:val="none" w:sz="0" w:space="0" w:color="auto"/>
            <w:left w:val="none" w:sz="0" w:space="0" w:color="auto"/>
            <w:bottom w:val="none" w:sz="0" w:space="0" w:color="auto"/>
            <w:right w:val="none" w:sz="0" w:space="0" w:color="auto"/>
          </w:divBdr>
          <w:divsChild>
            <w:div w:id="666632613">
              <w:marLeft w:val="0"/>
              <w:marRight w:val="0"/>
              <w:marTop w:val="0"/>
              <w:marBottom w:val="0"/>
              <w:divBdr>
                <w:top w:val="none" w:sz="0" w:space="0" w:color="auto"/>
                <w:left w:val="none" w:sz="0" w:space="0" w:color="auto"/>
                <w:bottom w:val="none" w:sz="0" w:space="0" w:color="auto"/>
                <w:right w:val="none" w:sz="0" w:space="0" w:color="auto"/>
              </w:divBdr>
            </w:div>
          </w:divsChild>
        </w:div>
        <w:div w:id="133061153">
          <w:marLeft w:val="0"/>
          <w:marRight w:val="0"/>
          <w:marTop w:val="0"/>
          <w:marBottom w:val="0"/>
          <w:divBdr>
            <w:top w:val="none" w:sz="0" w:space="0" w:color="auto"/>
            <w:left w:val="none" w:sz="0" w:space="0" w:color="auto"/>
            <w:bottom w:val="none" w:sz="0" w:space="0" w:color="auto"/>
            <w:right w:val="none" w:sz="0" w:space="0" w:color="auto"/>
          </w:divBdr>
          <w:divsChild>
            <w:div w:id="601232486">
              <w:marLeft w:val="0"/>
              <w:marRight w:val="0"/>
              <w:marTop w:val="0"/>
              <w:marBottom w:val="0"/>
              <w:divBdr>
                <w:top w:val="none" w:sz="0" w:space="0" w:color="auto"/>
                <w:left w:val="none" w:sz="0" w:space="0" w:color="auto"/>
                <w:bottom w:val="none" w:sz="0" w:space="0" w:color="auto"/>
                <w:right w:val="none" w:sz="0" w:space="0" w:color="auto"/>
              </w:divBdr>
            </w:div>
          </w:divsChild>
        </w:div>
        <w:div w:id="15235550">
          <w:marLeft w:val="0"/>
          <w:marRight w:val="0"/>
          <w:marTop w:val="0"/>
          <w:marBottom w:val="0"/>
          <w:divBdr>
            <w:top w:val="none" w:sz="0" w:space="0" w:color="auto"/>
            <w:left w:val="none" w:sz="0" w:space="0" w:color="auto"/>
            <w:bottom w:val="none" w:sz="0" w:space="0" w:color="auto"/>
            <w:right w:val="none" w:sz="0" w:space="0" w:color="auto"/>
          </w:divBdr>
          <w:divsChild>
            <w:div w:id="1429958367">
              <w:marLeft w:val="0"/>
              <w:marRight w:val="0"/>
              <w:marTop w:val="0"/>
              <w:marBottom w:val="0"/>
              <w:divBdr>
                <w:top w:val="none" w:sz="0" w:space="0" w:color="auto"/>
                <w:left w:val="none" w:sz="0" w:space="0" w:color="auto"/>
                <w:bottom w:val="none" w:sz="0" w:space="0" w:color="auto"/>
                <w:right w:val="none" w:sz="0" w:space="0" w:color="auto"/>
              </w:divBdr>
            </w:div>
          </w:divsChild>
        </w:div>
        <w:div w:id="99302208">
          <w:marLeft w:val="0"/>
          <w:marRight w:val="0"/>
          <w:marTop w:val="0"/>
          <w:marBottom w:val="0"/>
          <w:divBdr>
            <w:top w:val="none" w:sz="0" w:space="0" w:color="auto"/>
            <w:left w:val="none" w:sz="0" w:space="0" w:color="auto"/>
            <w:bottom w:val="none" w:sz="0" w:space="0" w:color="auto"/>
            <w:right w:val="none" w:sz="0" w:space="0" w:color="auto"/>
          </w:divBdr>
          <w:divsChild>
            <w:div w:id="462697709">
              <w:marLeft w:val="0"/>
              <w:marRight w:val="0"/>
              <w:marTop w:val="0"/>
              <w:marBottom w:val="0"/>
              <w:divBdr>
                <w:top w:val="none" w:sz="0" w:space="0" w:color="auto"/>
                <w:left w:val="none" w:sz="0" w:space="0" w:color="auto"/>
                <w:bottom w:val="none" w:sz="0" w:space="0" w:color="auto"/>
                <w:right w:val="none" w:sz="0" w:space="0" w:color="auto"/>
              </w:divBdr>
              <w:divsChild>
                <w:div w:id="399717791">
                  <w:marLeft w:val="0"/>
                  <w:marRight w:val="0"/>
                  <w:marTop w:val="0"/>
                  <w:marBottom w:val="0"/>
                  <w:divBdr>
                    <w:top w:val="none" w:sz="0" w:space="0" w:color="auto"/>
                    <w:left w:val="none" w:sz="0" w:space="0" w:color="auto"/>
                    <w:bottom w:val="none" w:sz="0" w:space="0" w:color="auto"/>
                    <w:right w:val="none" w:sz="0" w:space="0" w:color="auto"/>
                  </w:divBdr>
                  <w:divsChild>
                    <w:div w:id="1459489002">
                      <w:marLeft w:val="0"/>
                      <w:marRight w:val="0"/>
                      <w:marTop w:val="120"/>
                      <w:marBottom w:val="0"/>
                      <w:divBdr>
                        <w:top w:val="none" w:sz="0" w:space="0" w:color="auto"/>
                        <w:left w:val="none" w:sz="0" w:space="0" w:color="auto"/>
                        <w:bottom w:val="none" w:sz="0" w:space="0" w:color="auto"/>
                        <w:right w:val="none" w:sz="0" w:space="0" w:color="auto"/>
                      </w:divBdr>
                    </w:div>
                    <w:div w:id="145051714">
                      <w:marLeft w:val="0"/>
                      <w:marRight w:val="0"/>
                      <w:marTop w:val="0"/>
                      <w:marBottom w:val="0"/>
                      <w:divBdr>
                        <w:top w:val="none" w:sz="0" w:space="0" w:color="auto"/>
                        <w:left w:val="none" w:sz="0" w:space="0" w:color="auto"/>
                        <w:bottom w:val="none" w:sz="0" w:space="0" w:color="auto"/>
                        <w:right w:val="none" w:sz="0" w:space="0" w:color="auto"/>
                      </w:divBdr>
                    </w:div>
                  </w:divsChild>
                </w:div>
                <w:div w:id="1122652127">
                  <w:marLeft w:val="0"/>
                  <w:marRight w:val="0"/>
                  <w:marTop w:val="0"/>
                  <w:marBottom w:val="0"/>
                  <w:divBdr>
                    <w:top w:val="none" w:sz="0" w:space="0" w:color="auto"/>
                    <w:left w:val="none" w:sz="0" w:space="0" w:color="auto"/>
                    <w:bottom w:val="none" w:sz="0" w:space="0" w:color="auto"/>
                    <w:right w:val="none" w:sz="0" w:space="0" w:color="auto"/>
                  </w:divBdr>
                  <w:divsChild>
                    <w:div w:id="844243829">
                      <w:marLeft w:val="0"/>
                      <w:marRight w:val="0"/>
                      <w:marTop w:val="120"/>
                      <w:marBottom w:val="0"/>
                      <w:divBdr>
                        <w:top w:val="none" w:sz="0" w:space="0" w:color="auto"/>
                        <w:left w:val="none" w:sz="0" w:space="0" w:color="auto"/>
                        <w:bottom w:val="none" w:sz="0" w:space="0" w:color="auto"/>
                        <w:right w:val="none" w:sz="0" w:space="0" w:color="auto"/>
                      </w:divBdr>
                    </w:div>
                    <w:div w:id="1661615837">
                      <w:marLeft w:val="0"/>
                      <w:marRight w:val="0"/>
                      <w:marTop w:val="0"/>
                      <w:marBottom w:val="0"/>
                      <w:divBdr>
                        <w:top w:val="none" w:sz="0" w:space="0" w:color="auto"/>
                        <w:left w:val="none" w:sz="0" w:space="0" w:color="auto"/>
                        <w:bottom w:val="none" w:sz="0" w:space="0" w:color="auto"/>
                        <w:right w:val="none" w:sz="0" w:space="0" w:color="auto"/>
                      </w:divBdr>
                    </w:div>
                  </w:divsChild>
                </w:div>
                <w:div w:id="362831365">
                  <w:marLeft w:val="0"/>
                  <w:marRight w:val="0"/>
                  <w:marTop w:val="0"/>
                  <w:marBottom w:val="0"/>
                  <w:divBdr>
                    <w:top w:val="none" w:sz="0" w:space="0" w:color="auto"/>
                    <w:left w:val="none" w:sz="0" w:space="0" w:color="auto"/>
                    <w:bottom w:val="none" w:sz="0" w:space="0" w:color="auto"/>
                    <w:right w:val="none" w:sz="0" w:space="0" w:color="auto"/>
                  </w:divBdr>
                  <w:divsChild>
                    <w:div w:id="857547747">
                      <w:marLeft w:val="0"/>
                      <w:marRight w:val="0"/>
                      <w:marTop w:val="120"/>
                      <w:marBottom w:val="0"/>
                      <w:divBdr>
                        <w:top w:val="none" w:sz="0" w:space="0" w:color="auto"/>
                        <w:left w:val="none" w:sz="0" w:space="0" w:color="auto"/>
                        <w:bottom w:val="none" w:sz="0" w:space="0" w:color="auto"/>
                        <w:right w:val="none" w:sz="0" w:space="0" w:color="auto"/>
                      </w:divBdr>
                    </w:div>
                    <w:div w:id="10142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186">
          <w:marLeft w:val="0"/>
          <w:marRight w:val="0"/>
          <w:marTop w:val="0"/>
          <w:marBottom w:val="0"/>
          <w:divBdr>
            <w:top w:val="none" w:sz="0" w:space="0" w:color="auto"/>
            <w:left w:val="none" w:sz="0" w:space="0" w:color="auto"/>
            <w:bottom w:val="none" w:sz="0" w:space="0" w:color="auto"/>
            <w:right w:val="none" w:sz="0" w:space="0" w:color="auto"/>
          </w:divBdr>
          <w:divsChild>
            <w:div w:id="1870534418">
              <w:marLeft w:val="0"/>
              <w:marRight w:val="0"/>
              <w:marTop w:val="0"/>
              <w:marBottom w:val="0"/>
              <w:divBdr>
                <w:top w:val="none" w:sz="0" w:space="0" w:color="auto"/>
                <w:left w:val="none" w:sz="0" w:space="0" w:color="auto"/>
                <w:bottom w:val="none" w:sz="0" w:space="0" w:color="auto"/>
                <w:right w:val="none" w:sz="0" w:space="0" w:color="auto"/>
              </w:divBdr>
              <w:divsChild>
                <w:div w:id="1117794373">
                  <w:marLeft w:val="0"/>
                  <w:marRight w:val="0"/>
                  <w:marTop w:val="0"/>
                  <w:marBottom w:val="0"/>
                  <w:divBdr>
                    <w:top w:val="none" w:sz="0" w:space="0" w:color="auto"/>
                    <w:left w:val="none" w:sz="0" w:space="0" w:color="auto"/>
                    <w:bottom w:val="none" w:sz="0" w:space="0" w:color="auto"/>
                    <w:right w:val="none" w:sz="0" w:space="0" w:color="auto"/>
                  </w:divBdr>
                  <w:divsChild>
                    <w:div w:id="356080945">
                      <w:marLeft w:val="0"/>
                      <w:marRight w:val="0"/>
                      <w:marTop w:val="120"/>
                      <w:marBottom w:val="0"/>
                      <w:divBdr>
                        <w:top w:val="none" w:sz="0" w:space="0" w:color="auto"/>
                        <w:left w:val="none" w:sz="0" w:space="0" w:color="auto"/>
                        <w:bottom w:val="none" w:sz="0" w:space="0" w:color="auto"/>
                        <w:right w:val="none" w:sz="0" w:space="0" w:color="auto"/>
                      </w:divBdr>
                    </w:div>
                    <w:div w:id="1008021903">
                      <w:marLeft w:val="0"/>
                      <w:marRight w:val="0"/>
                      <w:marTop w:val="0"/>
                      <w:marBottom w:val="0"/>
                      <w:divBdr>
                        <w:top w:val="none" w:sz="0" w:space="0" w:color="auto"/>
                        <w:left w:val="none" w:sz="0" w:space="0" w:color="auto"/>
                        <w:bottom w:val="none" w:sz="0" w:space="0" w:color="auto"/>
                        <w:right w:val="none" w:sz="0" w:space="0" w:color="auto"/>
                      </w:divBdr>
                    </w:div>
                  </w:divsChild>
                </w:div>
                <w:div w:id="2091155271">
                  <w:marLeft w:val="0"/>
                  <w:marRight w:val="0"/>
                  <w:marTop w:val="0"/>
                  <w:marBottom w:val="0"/>
                  <w:divBdr>
                    <w:top w:val="none" w:sz="0" w:space="0" w:color="auto"/>
                    <w:left w:val="none" w:sz="0" w:space="0" w:color="auto"/>
                    <w:bottom w:val="none" w:sz="0" w:space="0" w:color="auto"/>
                    <w:right w:val="none" w:sz="0" w:space="0" w:color="auto"/>
                  </w:divBdr>
                  <w:divsChild>
                    <w:div w:id="1765607200">
                      <w:marLeft w:val="0"/>
                      <w:marRight w:val="0"/>
                      <w:marTop w:val="120"/>
                      <w:marBottom w:val="0"/>
                      <w:divBdr>
                        <w:top w:val="none" w:sz="0" w:space="0" w:color="auto"/>
                        <w:left w:val="none" w:sz="0" w:space="0" w:color="auto"/>
                        <w:bottom w:val="none" w:sz="0" w:space="0" w:color="auto"/>
                        <w:right w:val="none" w:sz="0" w:space="0" w:color="auto"/>
                      </w:divBdr>
                    </w:div>
                    <w:div w:id="153874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18733">
          <w:marLeft w:val="0"/>
          <w:marRight w:val="0"/>
          <w:marTop w:val="0"/>
          <w:marBottom w:val="0"/>
          <w:divBdr>
            <w:top w:val="none" w:sz="0" w:space="0" w:color="auto"/>
            <w:left w:val="none" w:sz="0" w:space="0" w:color="auto"/>
            <w:bottom w:val="none" w:sz="0" w:space="0" w:color="auto"/>
            <w:right w:val="none" w:sz="0" w:space="0" w:color="auto"/>
          </w:divBdr>
          <w:divsChild>
            <w:div w:id="1675188388">
              <w:marLeft w:val="0"/>
              <w:marRight w:val="0"/>
              <w:marTop w:val="0"/>
              <w:marBottom w:val="0"/>
              <w:divBdr>
                <w:top w:val="none" w:sz="0" w:space="0" w:color="auto"/>
                <w:left w:val="none" w:sz="0" w:space="0" w:color="auto"/>
                <w:bottom w:val="none" w:sz="0" w:space="0" w:color="auto"/>
                <w:right w:val="none" w:sz="0" w:space="0" w:color="auto"/>
              </w:divBdr>
            </w:div>
          </w:divsChild>
        </w:div>
        <w:div w:id="1686133808">
          <w:marLeft w:val="0"/>
          <w:marRight w:val="0"/>
          <w:marTop w:val="0"/>
          <w:marBottom w:val="0"/>
          <w:divBdr>
            <w:top w:val="none" w:sz="0" w:space="0" w:color="auto"/>
            <w:left w:val="none" w:sz="0" w:space="0" w:color="auto"/>
            <w:bottom w:val="none" w:sz="0" w:space="0" w:color="auto"/>
            <w:right w:val="none" w:sz="0" w:space="0" w:color="auto"/>
          </w:divBdr>
          <w:divsChild>
            <w:div w:id="9199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2397">
      <w:bodyDiv w:val="1"/>
      <w:marLeft w:val="0"/>
      <w:marRight w:val="0"/>
      <w:marTop w:val="0"/>
      <w:marBottom w:val="0"/>
      <w:divBdr>
        <w:top w:val="none" w:sz="0" w:space="0" w:color="auto"/>
        <w:left w:val="none" w:sz="0" w:space="0" w:color="auto"/>
        <w:bottom w:val="none" w:sz="0" w:space="0" w:color="auto"/>
        <w:right w:val="none" w:sz="0" w:space="0" w:color="auto"/>
      </w:divBdr>
      <w:divsChild>
        <w:div w:id="172500729">
          <w:marLeft w:val="0"/>
          <w:marRight w:val="0"/>
          <w:marTop w:val="0"/>
          <w:marBottom w:val="0"/>
          <w:divBdr>
            <w:top w:val="none" w:sz="0" w:space="0" w:color="auto"/>
            <w:left w:val="none" w:sz="0" w:space="0" w:color="auto"/>
            <w:bottom w:val="none" w:sz="0" w:space="0" w:color="auto"/>
            <w:right w:val="none" w:sz="0" w:space="0" w:color="auto"/>
          </w:divBdr>
          <w:divsChild>
            <w:div w:id="1951232458">
              <w:marLeft w:val="0"/>
              <w:marRight w:val="0"/>
              <w:marTop w:val="0"/>
              <w:marBottom w:val="0"/>
              <w:divBdr>
                <w:top w:val="none" w:sz="0" w:space="0" w:color="auto"/>
                <w:left w:val="none" w:sz="0" w:space="0" w:color="auto"/>
                <w:bottom w:val="none" w:sz="0" w:space="0" w:color="auto"/>
                <w:right w:val="none" w:sz="0" w:space="0" w:color="auto"/>
              </w:divBdr>
            </w:div>
          </w:divsChild>
        </w:div>
        <w:div w:id="1148327057">
          <w:marLeft w:val="0"/>
          <w:marRight w:val="0"/>
          <w:marTop w:val="0"/>
          <w:marBottom w:val="0"/>
          <w:divBdr>
            <w:top w:val="none" w:sz="0" w:space="0" w:color="auto"/>
            <w:left w:val="none" w:sz="0" w:space="0" w:color="auto"/>
            <w:bottom w:val="none" w:sz="0" w:space="0" w:color="auto"/>
            <w:right w:val="none" w:sz="0" w:space="0" w:color="auto"/>
          </w:divBdr>
          <w:divsChild>
            <w:div w:id="1098990819">
              <w:marLeft w:val="0"/>
              <w:marRight w:val="0"/>
              <w:marTop w:val="0"/>
              <w:marBottom w:val="0"/>
              <w:divBdr>
                <w:top w:val="none" w:sz="0" w:space="0" w:color="auto"/>
                <w:left w:val="none" w:sz="0" w:space="0" w:color="auto"/>
                <w:bottom w:val="none" w:sz="0" w:space="0" w:color="auto"/>
                <w:right w:val="none" w:sz="0" w:space="0" w:color="auto"/>
              </w:divBdr>
            </w:div>
          </w:divsChild>
        </w:div>
        <w:div w:id="1623031129">
          <w:marLeft w:val="0"/>
          <w:marRight w:val="0"/>
          <w:marTop w:val="0"/>
          <w:marBottom w:val="0"/>
          <w:divBdr>
            <w:top w:val="none" w:sz="0" w:space="0" w:color="auto"/>
            <w:left w:val="none" w:sz="0" w:space="0" w:color="auto"/>
            <w:bottom w:val="none" w:sz="0" w:space="0" w:color="auto"/>
            <w:right w:val="none" w:sz="0" w:space="0" w:color="auto"/>
          </w:divBdr>
          <w:divsChild>
            <w:div w:id="247350516">
              <w:marLeft w:val="0"/>
              <w:marRight w:val="0"/>
              <w:marTop w:val="0"/>
              <w:marBottom w:val="0"/>
              <w:divBdr>
                <w:top w:val="none" w:sz="0" w:space="0" w:color="auto"/>
                <w:left w:val="none" w:sz="0" w:space="0" w:color="auto"/>
                <w:bottom w:val="none" w:sz="0" w:space="0" w:color="auto"/>
                <w:right w:val="none" w:sz="0" w:space="0" w:color="auto"/>
              </w:divBdr>
            </w:div>
          </w:divsChild>
        </w:div>
        <w:div w:id="2131774893">
          <w:marLeft w:val="0"/>
          <w:marRight w:val="0"/>
          <w:marTop w:val="0"/>
          <w:marBottom w:val="0"/>
          <w:divBdr>
            <w:top w:val="none" w:sz="0" w:space="0" w:color="auto"/>
            <w:left w:val="none" w:sz="0" w:space="0" w:color="auto"/>
            <w:bottom w:val="none" w:sz="0" w:space="0" w:color="auto"/>
            <w:right w:val="none" w:sz="0" w:space="0" w:color="auto"/>
          </w:divBdr>
          <w:divsChild>
            <w:div w:id="2016883829">
              <w:marLeft w:val="0"/>
              <w:marRight w:val="0"/>
              <w:marTop w:val="0"/>
              <w:marBottom w:val="0"/>
              <w:divBdr>
                <w:top w:val="none" w:sz="0" w:space="0" w:color="auto"/>
                <w:left w:val="none" w:sz="0" w:space="0" w:color="auto"/>
                <w:bottom w:val="none" w:sz="0" w:space="0" w:color="auto"/>
                <w:right w:val="none" w:sz="0" w:space="0" w:color="auto"/>
              </w:divBdr>
            </w:div>
          </w:divsChild>
        </w:div>
        <w:div w:id="1362707315">
          <w:marLeft w:val="0"/>
          <w:marRight w:val="0"/>
          <w:marTop w:val="0"/>
          <w:marBottom w:val="0"/>
          <w:divBdr>
            <w:top w:val="none" w:sz="0" w:space="0" w:color="auto"/>
            <w:left w:val="none" w:sz="0" w:space="0" w:color="auto"/>
            <w:bottom w:val="none" w:sz="0" w:space="0" w:color="auto"/>
            <w:right w:val="none" w:sz="0" w:space="0" w:color="auto"/>
          </w:divBdr>
          <w:divsChild>
            <w:div w:id="44372752">
              <w:marLeft w:val="0"/>
              <w:marRight w:val="0"/>
              <w:marTop w:val="0"/>
              <w:marBottom w:val="0"/>
              <w:divBdr>
                <w:top w:val="none" w:sz="0" w:space="0" w:color="auto"/>
                <w:left w:val="none" w:sz="0" w:space="0" w:color="auto"/>
                <w:bottom w:val="none" w:sz="0" w:space="0" w:color="auto"/>
                <w:right w:val="none" w:sz="0" w:space="0" w:color="auto"/>
              </w:divBdr>
            </w:div>
          </w:divsChild>
        </w:div>
        <w:div w:id="1125735695">
          <w:marLeft w:val="0"/>
          <w:marRight w:val="0"/>
          <w:marTop w:val="0"/>
          <w:marBottom w:val="0"/>
          <w:divBdr>
            <w:top w:val="none" w:sz="0" w:space="0" w:color="auto"/>
            <w:left w:val="none" w:sz="0" w:space="0" w:color="auto"/>
            <w:bottom w:val="none" w:sz="0" w:space="0" w:color="auto"/>
            <w:right w:val="none" w:sz="0" w:space="0" w:color="auto"/>
          </w:divBdr>
          <w:divsChild>
            <w:div w:id="5313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7360">
      <w:bodyDiv w:val="1"/>
      <w:marLeft w:val="0"/>
      <w:marRight w:val="0"/>
      <w:marTop w:val="0"/>
      <w:marBottom w:val="0"/>
      <w:divBdr>
        <w:top w:val="none" w:sz="0" w:space="0" w:color="auto"/>
        <w:left w:val="none" w:sz="0" w:space="0" w:color="auto"/>
        <w:bottom w:val="none" w:sz="0" w:space="0" w:color="auto"/>
        <w:right w:val="none" w:sz="0" w:space="0" w:color="auto"/>
      </w:divBdr>
      <w:divsChild>
        <w:div w:id="657925382">
          <w:marLeft w:val="0"/>
          <w:marRight w:val="0"/>
          <w:marTop w:val="120"/>
          <w:marBottom w:val="0"/>
          <w:divBdr>
            <w:top w:val="none" w:sz="0" w:space="0" w:color="auto"/>
            <w:left w:val="none" w:sz="0" w:space="0" w:color="auto"/>
            <w:bottom w:val="none" w:sz="0" w:space="0" w:color="auto"/>
            <w:right w:val="none" w:sz="0" w:space="0" w:color="auto"/>
          </w:divBdr>
        </w:div>
        <w:div w:id="2064064973">
          <w:marLeft w:val="0"/>
          <w:marRight w:val="0"/>
          <w:marTop w:val="0"/>
          <w:marBottom w:val="0"/>
          <w:divBdr>
            <w:top w:val="none" w:sz="0" w:space="0" w:color="auto"/>
            <w:left w:val="none" w:sz="0" w:space="0" w:color="auto"/>
            <w:bottom w:val="none" w:sz="0" w:space="0" w:color="auto"/>
            <w:right w:val="none" w:sz="0" w:space="0" w:color="auto"/>
          </w:divBdr>
        </w:div>
      </w:divsChild>
    </w:div>
    <w:div w:id="989016333">
      <w:bodyDiv w:val="1"/>
      <w:marLeft w:val="0"/>
      <w:marRight w:val="0"/>
      <w:marTop w:val="0"/>
      <w:marBottom w:val="0"/>
      <w:divBdr>
        <w:top w:val="none" w:sz="0" w:space="0" w:color="auto"/>
        <w:left w:val="none" w:sz="0" w:space="0" w:color="auto"/>
        <w:bottom w:val="none" w:sz="0" w:space="0" w:color="auto"/>
        <w:right w:val="none" w:sz="0" w:space="0" w:color="auto"/>
      </w:divBdr>
      <w:divsChild>
        <w:div w:id="524946881">
          <w:marLeft w:val="0"/>
          <w:marRight w:val="0"/>
          <w:marTop w:val="0"/>
          <w:marBottom w:val="0"/>
          <w:divBdr>
            <w:top w:val="none" w:sz="0" w:space="0" w:color="auto"/>
            <w:left w:val="none" w:sz="0" w:space="0" w:color="auto"/>
            <w:bottom w:val="none" w:sz="0" w:space="0" w:color="auto"/>
            <w:right w:val="none" w:sz="0" w:space="0" w:color="auto"/>
          </w:divBdr>
          <w:divsChild>
            <w:div w:id="316764953">
              <w:marLeft w:val="0"/>
              <w:marRight w:val="0"/>
              <w:marTop w:val="120"/>
              <w:marBottom w:val="0"/>
              <w:divBdr>
                <w:top w:val="none" w:sz="0" w:space="0" w:color="auto"/>
                <w:left w:val="none" w:sz="0" w:space="0" w:color="auto"/>
                <w:bottom w:val="none" w:sz="0" w:space="0" w:color="auto"/>
                <w:right w:val="none" w:sz="0" w:space="0" w:color="auto"/>
              </w:divBdr>
            </w:div>
            <w:div w:id="665288196">
              <w:marLeft w:val="0"/>
              <w:marRight w:val="0"/>
              <w:marTop w:val="0"/>
              <w:marBottom w:val="0"/>
              <w:divBdr>
                <w:top w:val="none" w:sz="0" w:space="0" w:color="auto"/>
                <w:left w:val="none" w:sz="0" w:space="0" w:color="auto"/>
                <w:bottom w:val="none" w:sz="0" w:space="0" w:color="auto"/>
                <w:right w:val="none" w:sz="0" w:space="0" w:color="auto"/>
              </w:divBdr>
            </w:div>
          </w:divsChild>
        </w:div>
        <w:div w:id="1930193657">
          <w:marLeft w:val="0"/>
          <w:marRight w:val="0"/>
          <w:marTop w:val="0"/>
          <w:marBottom w:val="0"/>
          <w:divBdr>
            <w:top w:val="none" w:sz="0" w:space="0" w:color="auto"/>
            <w:left w:val="none" w:sz="0" w:space="0" w:color="auto"/>
            <w:bottom w:val="none" w:sz="0" w:space="0" w:color="auto"/>
            <w:right w:val="none" w:sz="0" w:space="0" w:color="auto"/>
          </w:divBdr>
          <w:divsChild>
            <w:div w:id="544486112">
              <w:marLeft w:val="0"/>
              <w:marRight w:val="0"/>
              <w:marTop w:val="120"/>
              <w:marBottom w:val="0"/>
              <w:divBdr>
                <w:top w:val="none" w:sz="0" w:space="0" w:color="auto"/>
                <w:left w:val="none" w:sz="0" w:space="0" w:color="auto"/>
                <w:bottom w:val="none" w:sz="0" w:space="0" w:color="auto"/>
                <w:right w:val="none" w:sz="0" w:space="0" w:color="auto"/>
              </w:divBdr>
            </w:div>
            <w:div w:id="1702393123">
              <w:marLeft w:val="0"/>
              <w:marRight w:val="0"/>
              <w:marTop w:val="0"/>
              <w:marBottom w:val="0"/>
              <w:divBdr>
                <w:top w:val="none" w:sz="0" w:space="0" w:color="auto"/>
                <w:left w:val="none" w:sz="0" w:space="0" w:color="auto"/>
                <w:bottom w:val="none" w:sz="0" w:space="0" w:color="auto"/>
                <w:right w:val="none" w:sz="0" w:space="0" w:color="auto"/>
              </w:divBdr>
            </w:div>
          </w:divsChild>
        </w:div>
        <w:div w:id="620040636">
          <w:marLeft w:val="0"/>
          <w:marRight w:val="0"/>
          <w:marTop w:val="0"/>
          <w:marBottom w:val="0"/>
          <w:divBdr>
            <w:top w:val="none" w:sz="0" w:space="0" w:color="auto"/>
            <w:left w:val="none" w:sz="0" w:space="0" w:color="auto"/>
            <w:bottom w:val="none" w:sz="0" w:space="0" w:color="auto"/>
            <w:right w:val="none" w:sz="0" w:space="0" w:color="auto"/>
          </w:divBdr>
          <w:divsChild>
            <w:div w:id="157431570">
              <w:marLeft w:val="0"/>
              <w:marRight w:val="0"/>
              <w:marTop w:val="120"/>
              <w:marBottom w:val="0"/>
              <w:divBdr>
                <w:top w:val="none" w:sz="0" w:space="0" w:color="auto"/>
                <w:left w:val="none" w:sz="0" w:space="0" w:color="auto"/>
                <w:bottom w:val="none" w:sz="0" w:space="0" w:color="auto"/>
                <w:right w:val="none" w:sz="0" w:space="0" w:color="auto"/>
              </w:divBdr>
            </w:div>
            <w:div w:id="1306081735">
              <w:marLeft w:val="0"/>
              <w:marRight w:val="0"/>
              <w:marTop w:val="0"/>
              <w:marBottom w:val="0"/>
              <w:divBdr>
                <w:top w:val="none" w:sz="0" w:space="0" w:color="auto"/>
                <w:left w:val="none" w:sz="0" w:space="0" w:color="auto"/>
                <w:bottom w:val="none" w:sz="0" w:space="0" w:color="auto"/>
                <w:right w:val="none" w:sz="0" w:space="0" w:color="auto"/>
              </w:divBdr>
            </w:div>
          </w:divsChild>
        </w:div>
        <w:div w:id="1451433132">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120"/>
              <w:marBottom w:val="0"/>
              <w:divBdr>
                <w:top w:val="none" w:sz="0" w:space="0" w:color="auto"/>
                <w:left w:val="none" w:sz="0" w:space="0" w:color="auto"/>
                <w:bottom w:val="none" w:sz="0" w:space="0" w:color="auto"/>
                <w:right w:val="none" w:sz="0" w:space="0" w:color="auto"/>
              </w:divBdr>
            </w:div>
            <w:div w:id="546917764">
              <w:marLeft w:val="0"/>
              <w:marRight w:val="0"/>
              <w:marTop w:val="0"/>
              <w:marBottom w:val="0"/>
              <w:divBdr>
                <w:top w:val="none" w:sz="0" w:space="0" w:color="auto"/>
                <w:left w:val="none" w:sz="0" w:space="0" w:color="auto"/>
                <w:bottom w:val="none" w:sz="0" w:space="0" w:color="auto"/>
                <w:right w:val="none" w:sz="0" w:space="0" w:color="auto"/>
              </w:divBdr>
            </w:div>
          </w:divsChild>
        </w:div>
        <w:div w:id="1603613311">
          <w:marLeft w:val="0"/>
          <w:marRight w:val="0"/>
          <w:marTop w:val="0"/>
          <w:marBottom w:val="0"/>
          <w:divBdr>
            <w:top w:val="none" w:sz="0" w:space="0" w:color="auto"/>
            <w:left w:val="none" w:sz="0" w:space="0" w:color="auto"/>
            <w:bottom w:val="none" w:sz="0" w:space="0" w:color="auto"/>
            <w:right w:val="none" w:sz="0" w:space="0" w:color="auto"/>
          </w:divBdr>
          <w:divsChild>
            <w:div w:id="118455997">
              <w:marLeft w:val="0"/>
              <w:marRight w:val="0"/>
              <w:marTop w:val="120"/>
              <w:marBottom w:val="0"/>
              <w:divBdr>
                <w:top w:val="none" w:sz="0" w:space="0" w:color="auto"/>
                <w:left w:val="none" w:sz="0" w:space="0" w:color="auto"/>
                <w:bottom w:val="none" w:sz="0" w:space="0" w:color="auto"/>
                <w:right w:val="none" w:sz="0" w:space="0" w:color="auto"/>
              </w:divBdr>
            </w:div>
            <w:div w:id="14644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4914">
      <w:bodyDiv w:val="1"/>
      <w:marLeft w:val="0"/>
      <w:marRight w:val="0"/>
      <w:marTop w:val="0"/>
      <w:marBottom w:val="0"/>
      <w:divBdr>
        <w:top w:val="none" w:sz="0" w:space="0" w:color="auto"/>
        <w:left w:val="none" w:sz="0" w:space="0" w:color="auto"/>
        <w:bottom w:val="none" w:sz="0" w:space="0" w:color="auto"/>
        <w:right w:val="none" w:sz="0" w:space="0" w:color="auto"/>
      </w:divBdr>
      <w:divsChild>
        <w:div w:id="849176462">
          <w:marLeft w:val="0"/>
          <w:marRight w:val="0"/>
          <w:marTop w:val="0"/>
          <w:marBottom w:val="0"/>
          <w:divBdr>
            <w:top w:val="none" w:sz="0" w:space="0" w:color="auto"/>
            <w:left w:val="none" w:sz="0" w:space="0" w:color="auto"/>
            <w:bottom w:val="none" w:sz="0" w:space="0" w:color="auto"/>
            <w:right w:val="none" w:sz="0" w:space="0" w:color="auto"/>
          </w:divBdr>
          <w:divsChild>
            <w:div w:id="501043429">
              <w:marLeft w:val="0"/>
              <w:marRight w:val="0"/>
              <w:marTop w:val="120"/>
              <w:marBottom w:val="0"/>
              <w:divBdr>
                <w:top w:val="none" w:sz="0" w:space="0" w:color="auto"/>
                <w:left w:val="none" w:sz="0" w:space="0" w:color="auto"/>
                <w:bottom w:val="none" w:sz="0" w:space="0" w:color="auto"/>
                <w:right w:val="none" w:sz="0" w:space="0" w:color="auto"/>
              </w:divBdr>
            </w:div>
            <w:div w:id="1863784161">
              <w:marLeft w:val="0"/>
              <w:marRight w:val="0"/>
              <w:marTop w:val="0"/>
              <w:marBottom w:val="0"/>
              <w:divBdr>
                <w:top w:val="none" w:sz="0" w:space="0" w:color="auto"/>
                <w:left w:val="none" w:sz="0" w:space="0" w:color="auto"/>
                <w:bottom w:val="none" w:sz="0" w:space="0" w:color="auto"/>
                <w:right w:val="none" w:sz="0" w:space="0" w:color="auto"/>
              </w:divBdr>
            </w:div>
          </w:divsChild>
        </w:div>
        <w:div w:id="1425759382">
          <w:marLeft w:val="0"/>
          <w:marRight w:val="0"/>
          <w:marTop w:val="0"/>
          <w:marBottom w:val="0"/>
          <w:divBdr>
            <w:top w:val="none" w:sz="0" w:space="0" w:color="auto"/>
            <w:left w:val="none" w:sz="0" w:space="0" w:color="auto"/>
            <w:bottom w:val="none" w:sz="0" w:space="0" w:color="auto"/>
            <w:right w:val="none" w:sz="0" w:space="0" w:color="auto"/>
          </w:divBdr>
          <w:divsChild>
            <w:div w:id="1264418609">
              <w:marLeft w:val="0"/>
              <w:marRight w:val="0"/>
              <w:marTop w:val="120"/>
              <w:marBottom w:val="0"/>
              <w:divBdr>
                <w:top w:val="none" w:sz="0" w:space="0" w:color="auto"/>
                <w:left w:val="none" w:sz="0" w:space="0" w:color="auto"/>
                <w:bottom w:val="none" w:sz="0" w:space="0" w:color="auto"/>
                <w:right w:val="none" w:sz="0" w:space="0" w:color="auto"/>
              </w:divBdr>
            </w:div>
            <w:div w:id="843857720">
              <w:marLeft w:val="0"/>
              <w:marRight w:val="0"/>
              <w:marTop w:val="0"/>
              <w:marBottom w:val="0"/>
              <w:divBdr>
                <w:top w:val="none" w:sz="0" w:space="0" w:color="auto"/>
                <w:left w:val="none" w:sz="0" w:space="0" w:color="auto"/>
                <w:bottom w:val="none" w:sz="0" w:space="0" w:color="auto"/>
                <w:right w:val="none" w:sz="0" w:space="0" w:color="auto"/>
              </w:divBdr>
            </w:div>
          </w:divsChild>
        </w:div>
        <w:div w:id="618492306">
          <w:marLeft w:val="0"/>
          <w:marRight w:val="0"/>
          <w:marTop w:val="0"/>
          <w:marBottom w:val="0"/>
          <w:divBdr>
            <w:top w:val="none" w:sz="0" w:space="0" w:color="auto"/>
            <w:left w:val="none" w:sz="0" w:space="0" w:color="auto"/>
            <w:bottom w:val="none" w:sz="0" w:space="0" w:color="auto"/>
            <w:right w:val="none" w:sz="0" w:space="0" w:color="auto"/>
          </w:divBdr>
          <w:divsChild>
            <w:div w:id="90398376">
              <w:marLeft w:val="0"/>
              <w:marRight w:val="0"/>
              <w:marTop w:val="120"/>
              <w:marBottom w:val="0"/>
              <w:divBdr>
                <w:top w:val="none" w:sz="0" w:space="0" w:color="auto"/>
                <w:left w:val="none" w:sz="0" w:space="0" w:color="auto"/>
                <w:bottom w:val="none" w:sz="0" w:space="0" w:color="auto"/>
                <w:right w:val="none" w:sz="0" w:space="0" w:color="auto"/>
              </w:divBdr>
            </w:div>
            <w:div w:id="66149950">
              <w:marLeft w:val="0"/>
              <w:marRight w:val="0"/>
              <w:marTop w:val="0"/>
              <w:marBottom w:val="0"/>
              <w:divBdr>
                <w:top w:val="none" w:sz="0" w:space="0" w:color="auto"/>
                <w:left w:val="none" w:sz="0" w:space="0" w:color="auto"/>
                <w:bottom w:val="none" w:sz="0" w:space="0" w:color="auto"/>
                <w:right w:val="none" w:sz="0" w:space="0" w:color="auto"/>
              </w:divBdr>
            </w:div>
          </w:divsChild>
        </w:div>
        <w:div w:id="1161460136">
          <w:marLeft w:val="0"/>
          <w:marRight w:val="0"/>
          <w:marTop w:val="0"/>
          <w:marBottom w:val="0"/>
          <w:divBdr>
            <w:top w:val="none" w:sz="0" w:space="0" w:color="auto"/>
            <w:left w:val="none" w:sz="0" w:space="0" w:color="auto"/>
            <w:bottom w:val="none" w:sz="0" w:space="0" w:color="auto"/>
            <w:right w:val="none" w:sz="0" w:space="0" w:color="auto"/>
          </w:divBdr>
          <w:divsChild>
            <w:div w:id="161508760">
              <w:marLeft w:val="0"/>
              <w:marRight w:val="0"/>
              <w:marTop w:val="120"/>
              <w:marBottom w:val="0"/>
              <w:divBdr>
                <w:top w:val="none" w:sz="0" w:space="0" w:color="auto"/>
                <w:left w:val="none" w:sz="0" w:space="0" w:color="auto"/>
                <w:bottom w:val="none" w:sz="0" w:space="0" w:color="auto"/>
                <w:right w:val="none" w:sz="0" w:space="0" w:color="auto"/>
              </w:divBdr>
            </w:div>
            <w:div w:id="19013826">
              <w:marLeft w:val="0"/>
              <w:marRight w:val="0"/>
              <w:marTop w:val="0"/>
              <w:marBottom w:val="0"/>
              <w:divBdr>
                <w:top w:val="none" w:sz="0" w:space="0" w:color="auto"/>
                <w:left w:val="none" w:sz="0" w:space="0" w:color="auto"/>
                <w:bottom w:val="none" w:sz="0" w:space="0" w:color="auto"/>
                <w:right w:val="none" w:sz="0" w:space="0" w:color="auto"/>
              </w:divBdr>
            </w:div>
          </w:divsChild>
        </w:div>
        <w:div w:id="270279410">
          <w:marLeft w:val="0"/>
          <w:marRight w:val="0"/>
          <w:marTop w:val="0"/>
          <w:marBottom w:val="0"/>
          <w:divBdr>
            <w:top w:val="none" w:sz="0" w:space="0" w:color="auto"/>
            <w:left w:val="none" w:sz="0" w:space="0" w:color="auto"/>
            <w:bottom w:val="none" w:sz="0" w:space="0" w:color="auto"/>
            <w:right w:val="none" w:sz="0" w:space="0" w:color="auto"/>
          </w:divBdr>
          <w:divsChild>
            <w:div w:id="1178545764">
              <w:marLeft w:val="0"/>
              <w:marRight w:val="0"/>
              <w:marTop w:val="120"/>
              <w:marBottom w:val="0"/>
              <w:divBdr>
                <w:top w:val="none" w:sz="0" w:space="0" w:color="auto"/>
                <w:left w:val="none" w:sz="0" w:space="0" w:color="auto"/>
                <w:bottom w:val="none" w:sz="0" w:space="0" w:color="auto"/>
                <w:right w:val="none" w:sz="0" w:space="0" w:color="auto"/>
              </w:divBdr>
            </w:div>
            <w:div w:id="9396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929">
      <w:bodyDiv w:val="1"/>
      <w:marLeft w:val="0"/>
      <w:marRight w:val="0"/>
      <w:marTop w:val="0"/>
      <w:marBottom w:val="0"/>
      <w:divBdr>
        <w:top w:val="none" w:sz="0" w:space="0" w:color="auto"/>
        <w:left w:val="none" w:sz="0" w:space="0" w:color="auto"/>
        <w:bottom w:val="none" w:sz="0" w:space="0" w:color="auto"/>
        <w:right w:val="none" w:sz="0" w:space="0" w:color="auto"/>
      </w:divBdr>
      <w:divsChild>
        <w:div w:id="837157395">
          <w:marLeft w:val="0"/>
          <w:marRight w:val="0"/>
          <w:marTop w:val="120"/>
          <w:marBottom w:val="0"/>
          <w:divBdr>
            <w:top w:val="none" w:sz="0" w:space="0" w:color="auto"/>
            <w:left w:val="none" w:sz="0" w:space="0" w:color="auto"/>
            <w:bottom w:val="none" w:sz="0" w:space="0" w:color="auto"/>
            <w:right w:val="none" w:sz="0" w:space="0" w:color="auto"/>
          </w:divBdr>
        </w:div>
        <w:div w:id="1994094465">
          <w:marLeft w:val="0"/>
          <w:marRight w:val="0"/>
          <w:marTop w:val="0"/>
          <w:marBottom w:val="0"/>
          <w:divBdr>
            <w:top w:val="none" w:sz="0" w:space="0" w:color="auto"/>
            <w:left w:val="none" w:sz="0" w:space="0" w:color="auto"/>
            <w:bottom w:val="none" w:sz="0" w:space="0" w:color="auto"/>
            <w:right w:val="none" w:sz="0" w:space="0" w:color="auto"/>
          </w:divBdr>
          <w:divsChild>
            <w:div w:id="1588270030">
              <w:marLeft w:val="0"/>
              <w:marRight w:val="0"/>
              <w:marTop w:val="0"/>
              <w:marBottom w:val="0"/>
              <w:divBdr>
                <w:top w:val="none" w:sz="0" w:space="0" w:color="auto"/>
                <w:left w:val="none" w:sz="0" w:space="0" w:color="auto"/>
                <w:bottom w:val="none" w:sz="0" w:space="0" w:color="auto"/>
                <w:right w:val="none" w:sz="0" w:space="0" w:color="auto"/>
              </w:divBdr>
              <w:divsChild>
                <w:div w:id="373502368">
                  <w:marLeft w:val="0"/>
                  <w:marRight w:val="0"/>
                  <w:marTop w:val="120"/>
                  <w:marBottom w:val="0"/>
                  <w:divBdr>
                    <w:top w:val="none" w:sz="0" w:space="0" w:color="auto"/>
                    <w:left w:val="none" w:sz="0" w:space="0" w:color="auto"/>
                    <w:bottom w:val="none" w:sz="0" w:space="0" w:color="auto"/>
                    <w:right w:val="none" w:sz="0" w:space="0" w:color="auto"/>
                  </w:divBdr>
                </w:div>
                <w:div w:id="1733312339">
                  <w:marLeft w:val="0"/>
                  <w:marRight w:val="0"/>
                  <w:marTop w:val="0"/>
                  <w:marBottom w:val="0"/>
                  <w:divBdr>
                    <w:top w:val="none" w:sz="0" w:space="0" w:color="auto"/>
                    <w:left w:val="none" w:sz="0" w:space="0" w:color="auto"/>
                    <w:bottom w:val="none" w:sz="0" w:space="0" w:color="auto"/>
                    <w:right w:val="none" w:sz="0" w:space="0" w:color="auto"/>
                  </w:divBdr>
                </w:div>
              </w:divsChild>
            </w:div>
            <w:div w:id="1876961569">
              <w:marLeft w:val="0"/>
              <w:marRight w:val="0"/>
              <w:marTop w:val="0"/>
              <w:marBottom w:val="0"/>
              <w:divBdr>
                <w:top w:val="none" w:sz="0" w:space="0" w:color="auto"/>
                <w:left w:val="none" w:sz="0" w:space="0" w:color="auto"/>
                <w:bottom w:val="none" w:sz="0" w:space="0" w:color="auto"/>
                <w:right w:val="none" w:sz="0" w:space="0" w:color="auto"/>
              </w:divBdr>
              <w:divsChild>
                <w:div w:id="1460220914">
                  <w:marLeft w:val="0"/>
                  <w:marRight w:val="0"/>
                  <w:marTop w:val="120"/>
                  <w:marBottom w:val="0"/>
                  <w:divBdr>
                    <w:top w:val="none" w:sz="0" w:space="0" w:color="auto"/>
                    <w:left w:val="none" w:sz="0" w:space="0" w:color="auto"/>
                    <w:bottom w:val="none" w:sz="0" w:space="0" w:color="auto"/>
                    <w:right w:val="none" w:sz="0" w:space="0" w:color="auto"/>
                  </w:divBdr>
                </w:div>
                <w:div w:id="15821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2218">
      <w:bodyDiv w:val="1"/>
      <w:marLeft w:val="0"/>
      <w:marRight w:val="0"/>
      <w:marTop w:val="0"/>
      <w:marBottom w:val="0"/>
      <w:divBdr>
        <w:top w:val="none" w:sz="0" w:space="0" w:color="auto"/>
        <w:left w:val="none" w:sz="0" w:space="0" w:color="auto"/>
        <w:bottom w:val="none" w:sz="0" w:space="0" w:color="auto"/>
        <w:right w:val="none" w:sz="0" w:space="0" w:color="auto"/>
      </w:divBdr>
    </w:div>
    <w:div w:id="1028528141">
      <w:bodyDiv w:val="1"/>
      <w:marLeft w:val="0"/>
      <w:marRight w:val="0"/>
      <w:marTop w:val="0"/>
      <w:marBottom w:val="0"/>
      <w:divBdr>
        <w:top w:val="none" w:sz="0" w:space="0" w:color="auto"/>
        <w:left w:val="none" w:sz="0" w:space="0" w:color="auto"/>
        <w:bottom w:val="none" w:sz="0" w:space="0" w:color="auto"/>
        <w:right w:val="none" w:sz="0" w:space="0" w:color="auto"/>
      </w:divBdr>
    </w:div>
    <w:div w:id="1031497809">
      <w:bodyDiv w:val="1"/>
      <w:marLeft w:val="0"/>
      <w:marRight w:val="0"/>
      <w:marTop w:val="0"/>
      <w:marBottom w:val="0"/>
      <w:divBdr>
        <w:top w:val="none" w:sz="0" w:space="0" w:color="auto"/>
        <w:left w:val="none" w:sz="0" w:space="0" w:color="auto"/>
        <w:bottom w:val="none" w:sz="0" w:space="0" w:color="auto"/>
        <w:right w:val="none" w:sz="0" w:space="0" w:color="auto"/>
      </w:divBdr>
    </w:div>
    <w:div w:id="1048577395">
      <w:bodyDiv w:val="1"/>
      <w:marLeft w:val="0"/>
      <w:marRight w:val="0"/>
      <w:marTop w:val="0"/>
      <w:marBottom w:val="0"/>
      <w:divBdr>
        <w:top w:val="none" w:sz="0" w:space="0" w:color="auto"/>
        <w:left w:val="none" w:sz="0" w:space="0" w:color="auto"/>
        <w:bottom w:val="none" w:sz="0" w:space="0" w:color="auto"/>
        <w:right w:val="none" w:sz="0" w:space="0" w:color="auto"/>
      </w:divBdr>
      <w:divsChild>
        <w:div w:id="561714615">
          <w:marLeft w:val="0"/>
          <w:marRight w:val="0"/>
          <w:marTop w:val="120"/>
          <w:marBottom w:val="0"/>
          <w:divBdr>
            <w:top w:val="none" w:sz="0" w:space="0" w:color="auto"/>
            <w:left w:val="none" w:sz="0" w:space="0" w:color="auto"/>
            <w:bottom w:val="none" w:sz="0" w:space="0" w:color="auto"/>
            <w:right w:val="none" w:sz="0" w:space="0" w:color="auto"/>
          </w:divBdr>
        </w:div>
        <w:div w:id="367461751">
          <w:marLeft w:val="0"/>
          <w:marRight w:val="0"/>
          <w:marTop w:val="0"/>
          <w:marBottom w:val="0"/>
          <w:divBdr>
            <w:top w:val="none" w:sz="0" w:space="0" w:color="auto"/>
            <w:left w:val="none" w:sz="0" w:space="0" w:color="auto"/>
            <w:bottom w:val="none" w:sz="0" w:space="0" w:color="auto"/>
            <w:right w:val="none" w:sz="0" w:space="0" w:color="auto"/>
          </w:divBdr>
        </w:div>
      </w:divsChild>
    </w:div>
    <w:div w:id="1052268374">
      <w:bodyDiv w:val="1"/>
      <w:marLeft w:val="0"/>
      <w:marRight w:val="0"/>
      <w:marTop w:val="0"/>
      <w:marBottom w:val="0"/>
      <w:divBdr>
        <w:top w:val="none" w:sz="0" w:space="0" w:color="auto"/>
        <w:left w:val="none" w:sz="0" w:space="0" w:color="auto"/>
        <w:bottom w:val="none" w:sz="0" w:space="0" w:color="auto"/>
        <w:right w:val="none" w:sz="0" w:space="0" w:color="auto"/>
      </w:divBdr>
      <w:divsChild>
        <w:div w:id="1259410419">
          <w:marLeft w:val="0"/>
          <w:marRight w:val="0"/>
          <w:marTop w:val="120"/>
          <w:marBottom w:val="0"/>
          <w:divBdr>
            <w:top w:val="none" w:sz="0" w:space="0" w:color="auto"/>
            <w:left w:val="none" w:sz="0" w:space="0" w:color="auto"/>
            <w:bottom w:val="none" w:sz="0" w:space="0" w:color="auto"/>
            <w:right w:val="none" w:sz="0" w:space="0" w:color="auto"/>
          </w:divBdr>
        </w:div>
        <w:div w:id="1314140242">
          <w:marLeft w:val="0"/>
          <w:marRight w:val="0"/>
          <w:marTop w:val="0"/>
          <w:marBottom w:val="0"/>
          <w:divBdr>
            <w:top w:val="none" w:sz="0" w:space="0" w:color="auto"/>
            <w:left w:val="none" w:sz="0" w:space="0" w:color="auto"/>
            <w:bottom w:val="none" w:sz="0" w:space="0" w:color="auto"/>
            <w:right w:val="none" w:sz="0" w:space="0" w:color="auto"/>
          </w:divBdr>
        </w:div>
      </w:divsChild>
    </w:div>
    <w:div w:id="1065027623">
      <w:bodyDiv w:val="1"/>
      <w:marLeft w:val="0"/>
      <w:marRight w:val="0"/>
      <w:marTop w:val="0"/>
      <w:marBottom w:val="0"/>
      <w:divBdr>
        <w:top w:val="none" w:sz="0" w:space="0" w:color="auto"/>
        <w:left w:val="none" w:sz="0" w:space="0" w:color="auto"/>
        <w:bottom w:val="none" w:sz="0" w:space="0" w:color="auto"/>
        <w:right w:val="none" w:sz="0" w:space="0" w:color="auto"/>
      </w:divBdr>
      <w:divsChild>
        <w:div w:id="1114788526">
          <w:marLeft w:val="0"/>
          <w:marRight w:val="0"/>
          <w:marTop w:val="0"/>
          <w:marBottom w:val="0"/>
          <w:divBdr>
            <w:top w:val="none" w:sz="0" w:space="0" w:color="auto"/>
            <w:left w:val="none" w:sz="0" w:space="0" w:color="auto"/>
            <w:bottom w:val="none" w:sz="0" w:space="0" w:color="auto"/>
            <w:right w:val="none" w:sz="0" w:space="0" w:color="auto"/>
          </w:divBdr>
          <w:divsChild>
            <w:div w:id="1837265533">
              <w:marLeft w:val="0"/>
              <w:marRight w:val="0"/>
              <w:marTop w:val="0"/>
              <w:marBottom w:val="0"/>
              <w:divBdr>
                <w:top w:val="none" w:sz="0" w:space="0" w:color="auto"/>
                <w:left w:val="none" w:sz="0" w:space="0" w:color="auto"/>
                <w:bottom w:val="none" w:sz="0" w:space="0" w:color="auto"/>
                <w:right w:val="none" w:sz="0" w:space="0" w:color="auto"/>
              </w:divBdr>
            </w:div>
          </w:divsChild>
        </w:div>
        <w:div w:id="1841120094">
          <w:marLeft w:val="0"/>
          <w:marRight w:val="0"/>
          <w:marTop w:val="0"/>
          <w:marBottom w:val="0"/>
          <w:divBdr>
            <w:top w:val="none" w:sz="0" w:space="0" w:color="auto"/>
            <w:left w:val="none" w:sz="0" w:space="0" w:color="auto"/>
            <w:bottom w:val="none" w:sz="0" w:space="0" w:color="auto"/>
            <w:right w:val="none" w:sz="0" w:space="0" w:color="auto"/>
          </w:divBdr>
          <w:divsChild>
            <w:div w:id="800728863">
              <w:marLeft w:val="0"/>
              <w:marRight w:val="0"/>
              <w:marTop w:val="0"/>
              <w:marBottom w:val="0"/>
              <w:divBdr>
                <w:top w:val="none" w:sz="0" w:space="0" w:color="auto"/>
                <w:left w:val="none" w:sz="0" w:space="0" w:color="auto"/>
                <w:bottom w:val="none" w:sz="0" w:space="0" w:color="auto"/>
                <w:right w:val="none" w:sz="0" w:space="0" w:color="auto"/>
              </w:divBdr>
              <w:divsChild>
                <w:div w:id="1582250702">
                  <w:marLeft w:val="0"/>
                  <w:marRight w:val="0"/>
                  <w:marTop w:val="0"/>
                  <w:marBottom w:val="0"/>
                  <w:divBdr>
                    <w:top w:val="none" w:sz="0" w:space="0" w:color="auto"/>
                    <w:left w:val="none" w:sz="0" w:space="0" w:color="auto"/>
                    <w:bottom w:val="none" w:sz="0" w:space="0" w:color="auto"/>
                    <w:right w:val="none" w:sz="0" w:space="0" w:color="auto"/>
                  </w:divBdr>
                  <w:divsChild>
                    <w:div w:id="190803655">
                      <w:marLeft w:val="0"/>
                      <w:marRight w:val="0"/>
                      <w:marTop w:val="120"/>
                      <w:marBottom w:val="0"/>
                      <w:divBdr>
                        <w:top w:val="none" w:sz="0" w:space="0" w:color="auto"/>
                        <w:left w:val="none" w:sz="0" w:space="0" w:color="auto"/>
                        <w:bottom w:val="none" w:sz="0" w:space="0" w:color="auto"/>
                        <w:right w:val="none" w:sz="0" w:space="0" w:color="auto"/>
                      </w:divBdr>
                    </w:div>
                    <w:div w:id="2039433110">
                      <w:marLeft w:val="0"/>
                      <w:marRight w:val="0"/>
                      <w:marTop w:val="0"/>
                      <w:marBottom w:val="0"/>
                      <w:divBdr>
                        <w:top w:val="none" w:sz="0" w:space="0" w:color="auto"/>
                        <w:left w:val="none" w:sz="0" w:space="0" w:color="auto"/>
                        <w:bottom w:val="none" w:sz="0" w:space="0" w:color="auto"/>
                        <w:right w:val="none" w:sz="0" w:space="0" w:color="auto"/>
                      </w:divBdr>
                    </w:div>
                  </w:divsChild>
                </w:div>
                <w:div w:id="805588305">
                  <w:marLeft w:val="0"/>
                  <w:marRight w:val="0"/>
                  <w:marTop w:val="0"/>
                  <w:marBottom w:val="0"/>
                  <w:divBdr>
                    <w:top w:val="none" w:sz="0" w:space="0" w:color="auto"/>
                    <w:left w:val="none" w:sz="0" w:space="0" w:color="auto"/>
                    <w:bottom w:val="none" w:sz="0" w:space="0" w:color="auto"/>
                    <w:right w:val="none" w:sz="0" w:space="0" w:color="auto"/>
                  </w:divBdr>
                  <w:divsChild>
                    <w:div w:id="395708593">
                      <w:marLeft w:val="0"/>
                      <w:marRight w:val="0"/>
                      <w:marTop w:val="120"/>
                      <w:marBottom w:val="0"/>
                      <w:divBdr>
                        <w:top w:val="none" w:sz="0" w:space="0" w:color="auto"/>
                        <w:left w:val="none" w:sz="0" w:space="0" w:color="auto"/>
                        <w:bottom w:val="none" w:sz="0" w:space="0" w:color="auto"/>
                        <w:right w:val="none" w:sz="0" w:space="0" w:color="auto"/>
                      </w:divBdr>
                    </w:div>
                    <w:div w:id="105665503">
                      <w:marLeft w:val="0"/>
                      <w:marRight w:val="0"/>
                      <w:marTop w:val="0"/>
                      <w:marBottom w:val="0"/>
                      <w:divBdr>
                        <w:top w:val="none" w:sz="0" w:space="0" w:color="auto"/>
                        <w:left w:val="none" w:sz="0" w:space="0" w:color="auto"/>
                        <w:bottom w:val="none" w:sz="0" w:space="0" w:color="auto"/>
                        <w:right w:val="none" w:sz="0" w:space="0" w:color="auto"/>
                      </w:divBdr>
                    </w:div>
                  </w:divsChild>
                </w:div>
                <w:div w:id="1816218317">
                  <w:marLeft w:val="0"/>
                  <w:marRight w:val="0"/>
                  <w:marTop w:val="0"/>
                  <w:marBottom w:val="0"/>
                  <w:divBdr>
                    <w:top w:val="none" w:sz="0" w:space="0" w:color="auto"/>
                    <w:left w:val="none" w:sz="0" w:space="0" w:color="auto"/>
                    <w:bottom w:val="none" w:sz="0" w:space="0" w:color="auto"/>
                    <w:right w:val="none" w:sz="0" w:space="0" w:color="auto"/>
                  </w:divBdr>
                  <w:divsChild>
                    <w:div w:id="1042826621">
                      <w:marLeft w:val="0"/>
                      <w:marRight w:val="0"/>
                      <w:marTop w:val="120"/>
                      <w:marBottom w:val="0"/>
                      <w:divBdr>
                        <w:top w:val="none" w:sz="0" w:space="0" w:color="auto"/>
                        <w:left w:val="none" w:sz="0" w:space="0" w:color="auto"/>
                        <w:bottom w:val="none" w:sz="0" w:space="0" w:color="auto"/>
                        <w:right w:val="none" w:sz="0" w:space="0" w:color="auto"/>
                      </w:divBdr>
                    </w:div>
                    <w:div w:id="2028825754">
                      <w:marLeft w:val="0"/>
                      <w:marRight w:val="0"/>
                      <w:marTop w:val="0"/>
                      <w:marBottom w:val="0"/>
                      <w:divBdr>
                        <w:top w:val="none" w:sz="0" w:space="0" w:color="auto"/>
                        <w:left w:val="none" w:sz="0" w:space="0" w:color="auto"/>
                        <w:bottom w:val="none" w:sz="0" w:space="0" w:color="auto"/>
                        <w:right w:val="none" w:sz="0" w:space="0" w:color="auto"/>
                      </w:divBdr>
                    </w:div>
                  </w:divsChild>
                </w:div>
                <w:div w:id="839662320">
                  <w:marLeft w:val="0"/>
                  <w:marRight w:val="0"/>
                  <w:marTop w:val="0"/>
                  <w:marBottom w:val="0"/>
                  <w:divBdr>
                    <w:top w:val="none" w:sz="0" w:space="0" w:color="auto"/>
                    <w:left w:val="none" w:sz="0" w:space="0" w:color="auto"/>
                    <w:bottom w:val="none" w:sz="0" w:space="0" w:color="auto"/>
                    <w:right w:val="none" w:sz="0" w:space="0" w:color="auto"/>
                  </w:divBdr>
                  <w:divsChild>
                    <w:div w:id="838084327">
                      <w:marLeft w:val="0"/>
                      <w:marRight w:val="0"/>
                      <w:marTop w:val="120"/>
                      <w:marBottom w:val="0"/>
                      <w:divBdr>
                        <w:top w:val="none" w:sz="0" w:space="0" w:color="auto"/>
                        <w:left w:val="none" w:sz="0" w:space="0" w:color="auto"/>
                        <w:bottom w:val="none" w:sz="0" w:space="0" w:color="auto"/>
                        <w:right w:val="none" w:sz="0" w:space="0" w:color="auto"/>
                      </w:divBdr>
                    </w:div>
                    <w:div w:id="20027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2024">
          <w:marLeft w:val="0"/>
          <w:marRight w:val="0"/>
          <w:marTop w:val="0"/>
          <w:marBottom w:val="0"/>
          <w:divBdr>
            <w:top w:val="none" w:sz="0" w:space="0" w:color="auto"/>
            <w:left w:val="none" w:sz="0" w:space="0" w:color="auto"/>
            <w:bottom w:val="none" w:sz="0" w:space="0" w:color="auto"/>
            <w:right w:val="none" w:sz="0" w:space="0" w:color="auto"/>
          </w:divBdr>
          <w:divsChild>
            <w:div w:id="1989508637">
              <w:marLeft w:val="0"/>
              <w:marRight w:val="0"/>
              <w:marTop w:val="0"/>
              <w:marBottom w:val="0"/>
              <w:divBdr>
                <w:top w:val="none" w:sz="0" w:space="0" w:color="auto"/>
                <w:left w:val="none" w:sz="0" w:space="0" w:color="auto"/>
                <w:bottom w:val="none" w:sz="0" w:space="0" w:color="auto"/>
                <w:right w:val="none" w:sz="0" w:space="0" w:color="auto"/>
              </w:divBdr>
            </w:div>
          </w:divsChild>
        </w:div>
        <w:div w:id="1616056880">
          <w:marLeft w:val="0"/>
          <w:marRight w:val="0"/>
          <w:marTop w:val="0"/>
          <w:marBottom w:val="0"/>
          <w:divBdr>
            <w:top w:val="none" w:sz="0" w:space="0" w:color="auto"/>
            <w:left w:val="none" w:sz="0" w:space="0" w:color="auto"/>
            <w:bottom w:val="none" w:sz="0" w:space="0" w:color="auto"/>
            <w:right w:val="none" w:sz="0" w:space="0" w:color="auto"/>
          </w:divBdr>
          <w:divsChild>
            <w:div w:id="1463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5456">
      <w:bodyDiv w:val="1"/>
      <w:marLeft w:val="0"/>
      <w:marRight w:val="0"/>
      <w:marTop w:val="0"/>
      <w:marBottom w:val="0"/>
      <w:divBdr>
        <w:top w:val="none" w:sz="0" w:space="0" w:color="auto"/>
        <w:left w:val="none" w:sz="0" w:space="0" w:color="auto"/>
        <w:bottom w:val="none" w:sz="0" w:space="0" w:color="auto"/>
        <w:right w:val="none" w:sz="0" w:space="0" w:color="auto"/>
      </w:divBdr>
    </w:div>
    <w:div w:id="1075861455">
      <w:bodyDiv w:val="1"/>
      <w:marLeft w:val="0"/>
      <w:marRight w:val="0"/>
      <w:marTop w:val="0"/>
      <w:marBottom w:val="0"/>
      <w:divBdr>
        <w:top w:val="none" w:sz="0" w:space="0" w:color="auto"/>
        <w:left w:val="none" w:sz="0" w:space="0" w:color="auto"/>
        <w:bottom w:val="none" w:sz="0" w:space="0" w:color="auto"/>
        <w:right w:val="none" w:sz="0" w:space="0" w:color="auto"/>
      </w:divBdr>
    </w:div>
    <w:div w:id="1086877947">
      <w:bodyDiv w:val="1"/>
      <w:marLeft w:val="0"/>
      <w:marRight w:val="0"/>
      <w:marTop w:val="0"/>
      <w:marBottom w:val="0"/>
      <w:divBdr>
        <w:top w:val="none" w:sz="0" w:space="0" w:color="auto"/>
        <w:left w:val="none" w:sz="0" w:space="0" w:color="auto"/>
        <w:bottom w:val="none" w:sz="0" w:space="0" w:color="auto"/>
        <w:right w:val="none" w:sz="0" w:space="0" w:color="auto"/>
      </w:divBdr>
      <w:divsChild>
        <w:div w:id="1725526386">
          <w:marLeft w:val="0"/>
          <w:marRight w:val="0"/>
          <w:marTop w:val="120"/>
          <w:marBottom w:val="0"/>
          <w:divBdr>
            <w:top w:val="none" w:sz="0" w:space="0" w:color="auto"/>
            <w:left w:val="none" w:sz="0" w:space="0" w:color="auto"/>
            <w:bottom w:val="none" w:sz="0" w:space="0" w:color="auto"/>
            <w:right w:val="none" w:sz="0" w:space="0" w:color="auto"/>
          </w:divBdr>
        </w:div>
        <w:div w:id="1226335454">
          <w:marLeft w:val="0"/>
          <w:marRight w:val="0"/>
          <w:marTop w:val="0"/>
          <w:marBottom w:val="0"/>
          <w:divBdr>
            <w:top w:val="none" w:sz="0" w:space="0" w:color="auto"/>
            <w:left w:val="none" w:sz="0" w:space="0" w:color="auto"/>
            <w:bottom w:val="none" w:sz="0" w:space="0" w:color="auto"/>
            <w:right w:val="none" w:sz="0" w:space="0" w:color="auto"/>
          </w:divBdr>
        </w:div>
      </w:divsChild>
    </w:div>
    <w:div w:id="1105350721">
      <w:bodyDiv w:val="1"/>
      <w:marLeft w:val="0"/>
      <w:marRight w:val="0"/>
      <w:marTop w:val="0"/>
      <w:marBottom w:val="0"/>
      <w:divBdr>
        <w:top w:val="none" w:sz="0" w:space="0" w:color="auto"/>
        <w:left w:val="none" w:sz="0" w:space="0" w:color="auto"/>
        <w:bottom w:val="none" w:sz="0" w:space="0" w:color="auto"/>
        <w:right w:val="none" w:sz="0" w:space="0" w:color="auto"/>
      </w:divBdr>
    </w:div>
    <w:div w:id="1122186026">
      <w:bodyDiv w:val="1"/>
      <w:marLeft w:val="0"/>
      <w:marRight w:val="0"/>
      <w:marTop w:val="0"/>
      <w:marBottom w:val="0"/>
      <w:divBdr>
        <w:top w:val="none" w:sz="0" w:space="0" w:color="auto"/>
        <w:left w:val="none" w:sz="0" w:space="0" w:color="auto"/>
        <w:bottom w:val="none" w:sz="0" w:space="0" w:color="auto"/>
        <w:right w:val="none" w:sz="0" w:space="0" w:color="auto"/>
      </w:divBdr>
    </w:div>
    <w:div w:id="1166703636">
      <w:bodyDiv w:val="1"/>
      <w:marLeft w:val="0"/>
      <w:marRight w:val="0"/>
      <w:marTop w:val="0"/>
      <w:marBottom w:val="0"/>
      <w:divBdr>
        <w:top w:val="none" w:sz="0" w:space="0" w:color="auto"/>
        <w:left w:val="none" w:sz="0" w:space="0" w:color="auto"/>
        <w:bottom w:val="none" w:sz="0" w:space="0" w:color="auto"/>
        <w:right w:val="none" w:sz="0" w:space="0" w:color="auto"/>
      </w:divBdr>
      <w:divsChild>
        <w:div w:id="718286411">
          <w:marLeft w:val="0"/>
          <w:marRight w:val="0"/>
          <w:marTop w:val="0"/>
          <w:marBottom w:val="0"/>
          <w:divBdr>
            <w:top w:val="none" w:sz="0" w:space="0" w:color="auto"/>
            <w:left w:val="none" w:sz="0" w:space="0" w:color="auto"/>
            <w:bottom w:val="none" w:sz="0" w:space="0" w:color="auto"/>
            <w:right w:val="none" w:sz="0" w:space="0" w:color="auto"/>
          </w:divBdr>
          <w:divsChild>
            <w:div w:id="1998797612">
              <w:marLeft w:val="0"/>
              <w:marRight w:val="0"/>
              <w:marTop w:val="0"/>
              <w:marBottom w:val="0"/>
              <w:divBdr>
                <w:top w:val="none" w:sz="0" w:space="0" w:color="auto"/>
                <w:left w:val="none" w:sz="0" w:space="0" w:color="auto"/>
                <w:bottom w:val="none" w:sz="0" w:space="0" w:color="auto"/>
                <w:right w:val="none" w:sz="0" w:space="0" w:color="auto"/>
              </w:divBdr>
            </w:div>
          </w:divsChild>
        </w:div>
        <w:div w:id="1628272931">
          <w:marLeft w:val="0"/>
          <w:marRight w:val="0"/>
          <w:marTop w:val="0"/>
          <w:marBottom w:val="0"/>
          <w:divBdr>
            <w:top w:val="none" w:sz="0" w:space="0" w:color="auto"/>
            <w:left w:val="none" w:sz="0" w:space="0" w:color="auto"/>
            <w:bottom w:val="none" w:sz="0" w:space="0" w:color="auto"/>
            <w:right w:val="none" w:sz="0" w:space="0" w:color="auto"/>
          </w:divBdr>
          <w:divsChild>
            <w:div w:id="147288952">
              <w:marLeft w:val="0"/>
              <w:marRight w:val="0"/>
              <w:marTop w:val="0"/>
              <w:marBottom w:val="0"/>
              <w:divBdr>
                <w:top w:val="none" w:sz="0" w:space="0" w:color="auto"/>
                <w:left w:val="none" w:sz="0" w:space="0" w:color="auto"/>
                <w:bottom w:val="none" w:sz="0" w:space="0" w:color="auto"/>
                <w:right w:val="none" w:sz="0" w:space="0" w:color="auto"/>
              </w:divBdr>
            </w:div>
          </w:divsChild>
        </w:div>
        <w:div w:id="1160806160">
          <w:marLeft w:val="0"/>
          <w:marRight w:val="0"/>
          <w:marTop w:val="0"/>
          <w:marBottom w:val="0"/>
          <w:divBdr>
            <w:top w:val="none" w:sz="0" w:space="0" w:color="auto"/>
            <w:left w:val="none" w:sz="0" w:space="0" w:color="auto"/>
            <w:bottom w:val="none" w:sz="0" w:space="0" w:color="auto"/>
            <w:right w:val="none" w:sz="0" w:space="0" w:color="auto"/>
          </w:divBdr>
          <w:divsChild>
            <w:div w:id="1129319280">
              <w:marLeft w:val="0"/>
              <w:marRight w:val="0"/>
              <w:marTop w:val="0"/>
              <w:marBottom w:val="0"/>
              <w:divBdr>
                <w:top w:val="none" w:sz="0" w:space="0" w:color="auto"/>
                <w:left w:val="none" w:sz="0" w:space="0" w:color="auto"/>
                <w:bottom w:val="none" w:sz="0" w:space="0" w:color="auto"/>
                <w:right w:val="none" w:sz="0" w:space="0" w:color="auto"/>
              </w:divBdr>
              <w:divsChild>
                <w:div w:id="1145242454">
                  <w:marLeft w:val="0"/>
                  <w:marRight w:val="0"/>
                  <w:marTop w:val="0"/>
                  <w:marBottom w:val="0"/>
                  <w:divBdr>
                    <w:top w:val="none" w:sz="0" w:space="0" w:color="auto"/>
                    <w:left w:val="none" w:sz="0" w:space="0" w:color="auto"/>
                    <w:bottom w:val="none" w:sz="0" w:space="0" w:color="auto"/>
                    <w:right w:val="none" w:sz="0" w:space="0" w:color="auto"/>
                  </w:divBdr>
                  <w:divsChild>
                    <w:div w:id="1456102973">
                      <w:marLeft w:val="0"/>
                      <w:marRight w:val="0"/>
                      <w:marTop w:val="120"/>
                      <w:marBottom w:val="0"/>
                      <w:divBdr>
                        <w:top w:val="none" w:sz="0" w:space="0" w:color="auto"/>
                        <w:left w:val="none" w:sz="0" w:space="0" w:color="auto"/>
                        <w:bottom w:val="none" w:sz="0" w:space="0" w:color="auto"/>
                        <w:right w:val="none" w:sz="0" w:space="0" w:color="auto"/>
                      </w:divBdr>
                    </w:div>
                    <w:div w:id="1970088514">
                      <w:marLeft w:val="0"/>
                      <w:marRight w:val="0"/>
                      <w:marTop w:val="0"/>
                      <w:marBottom w:val="0"/>
                      <w:divBdr>
                        <w:top w:val="none" w:sz="0" w:space="0" w:color="auto"/>
                        <w:left w:val="none" w:sz="0" w:space="0" w:color="auto"/>
                        <w:bottom w:val="none" w:sz="0" w:space="0" w:color="auto"/>
                        <w:right w:val="none" w:sz="0" w:space="0" w:color="auto"/>
                      </w:divBdr>
                    </w:div>
                  </w:divsChild>
                </w:div>
                <w:div w:id="1798403097">
                  <w:marLeft w:val="0"/>
                  <w:marRight w:val="0"/>
                  <w:marTop w:val="0"/>
                  <w:marBottom w:val="0"/>
                  <w:divBdr>
                    <w:top w:val="none" w:sz="0" w:space="0" w:color="auto"/>
                    <w:left w:val="none" w:sz="0" w:space="0" w:color="auto"/>
                    <w:bottom w:val="none" w:sz="0" w:space="0" w:color="auto"/>
                    <w:right w:val="none" w:sz="0" w:space="0" w:color="auto"/>
                  </w:divBdr>
                  <w:divsChild>
                    <w:div w:id="261694013">
                      <w:marLeft w:val="0"/>
                      <w:marRight w:val="0"/>
                      <w:marTop w:val="120"/>
                      <w:marBottom w:val="0"/>
                      <w:divBdr>
                        <w:top w:val="none" w:sz="0" w:space="0" w:color="auto"/>
                        <w:left w:val="none" w:sz="0" w:space="0" w:color="auto"/>
                        <w:bottom w:val="none" w:sz="0" w:space="0" w:color="auto"/>
                        <w:right w:val="none" w:sz="0" w:space="0" w:color="auto"/>
                      </w:divBdr>
                    </w:div>
                    <w:div w:id="22170979">
                      <w:marLeft w:val="0"/>
                      <w:marRight w:val="0"/>
                      <w:marTop w:val="0"/>
                      <w:marBottom w:val="0"/>
                      <w:divBdr>
                        <w:top w:val="none" w:sz="0" w:space="0" w:color="auto"/>
                        <w:left w:val="none" w:sz="0" w:space="0" w:color="auto"/>
                        <w:bottom w:val="none" w:sz="0" w:space="0" w:color="auto"/>
                        <w:right w:val="none" w:sz="0" w:space="0" w:color="auto"/>
                      </w:divBdr>
                    </w:div>
                  </w:divsChild>
                </w:div>
                <w:div w:id="1437558000">
                  <w:marLeft w:val="0"/>
                  <w:marRight w:val="0"/>
                  <w:marTop w:val="0"/>
                  <w:marBottom w:val="0"/>
                  <w:divBdr>
                    <w:top w:val="none" w:sz="0" w:space="0" w:color="auto"/>
                    <w:left w:val="none" w:sz="0" w:space="0" w:color="auto"/>
                    <w:bottom w:val="none" w:sz="0" w:space="0" w:color="auto"/>
                    <w:right w:val="none" w:sz="0" w:space="0" w:color="auto"/>
                  </w:divBdr>
                  <w:divsChild>
                    <w:div w:id="28071829">
                      <w:marLeft w:val="0"/>
                      <w:marRight w:val="0"/>
                      <w:marTop w:val="120"/>
                      <w:marBottom w:val="0"/>
                      <w:divBdr>
                        <w:top w:val="none" w:sz="0" w:space="0" w:color="auto"/>
                        <w:left w:val="none" w:sz="0" w:space="0" w:color="auto"/>
                        <w:bottom w:val="none" w:sz="0" w:space="0" w:color="auto"/>
                        <w:right w:val="none" w:sz="0" w:space="0" w:color="auto"/>
                      </w:divBdr>
                    </w:div>
                    <w:div w:id="321668413">
                      <w:marLeft w:val="0"/>
                      <w:marRight w:val="0"/>
                      <w:marTop w:val="0"/>
                      <w:marBottom w:val="0"/>
                      <w:divBdr>
                        <w:top w:val="none" w:sz="0" w:space="0" w:color="auto"/>
                        <w:left w:val="none" w:sz="0" w:space="0" w:color="auto"/>
                        <w:bottom w:val="none" w:sz="0" w:space="0" w:color="auto"/>
                        <w:right w:val="none" w:sz="0" w:space="0" w:color="auto"/>
                      </w:divBdr>
                    </w:div>
                  </w:divsChild>
                </w:div>
                <w:div w:id="903876230">
                  <w:marLeft w:val="0"/>
                  <w:marRight w:val="0"/>
                  <w:marTop w:val="0"/>
                  <w:marBottom w:val="0"/>
                  <w:divBdr>
                    <w:top w:val="none" w:sz="0" w:space="0" w:color="auto"/>
                    <w:left w:val="none" w:sz="0" w:space="0" w:color="auto"/>
                    <w:bottom w:val="none" w:sz="0" w:space="0" w:color="auto"/>
                    <w:right w:val="none" w:sz="0" w:space="0" w:color="auto"/>
                  </w:divBdr>
                  <w:divsChild>
                    <w:div w:id="1628202556">
                      <w:marLeft w:val="0"/>
                      <w:marRight w:val="0"/>
                      <w:marTop w:val="120"/>
                      <w:marBottom w:val="0"/>
                      <w:divBdr>
                        <w:top w:val="none" w:sz="0" w:space="0" w:color="auto"/>
                        <w:left w:val="none" w:sz="0" w:space="0" w:color="auto"/>
                        <w:bottom w:val="none" w:sz="0" w:space="0" w:color="auto"/>
                        <w:right w:val="none" w:sz="0" w:space="0" w:color="auto"/>
                      </w:divBdr>
                    </w:div>
                    <w:div w:id="11337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44410">
          <w:marLeft w:val="0"/>
          <w:marRight w:val="0"/>
          <w:marTop w:val="0"/>
          <w:marBottom w:val="0"/>
          <w:divBdr>
            <w:top w:val="none" w:sz="0" w:space="0" w:color="auto"/>
            <w:left w:val="none" w:sz="0" w:space="0" w:color="auto"/>
            <w:bottom w:val="none" w:sz="0" w:space="0" w:color="auto"/>
            <w:right w:val="none" w:sz="0" w:space="0" w:color="auto"/>
          </w:divBdr>
          <w:divsChild>
            <w:div w:id="927883418">
              <w:marLeft w:val="0"/>
              <w:marRight w:val="0"/>
              <w:marTop w:val="0"/>
              <w:marBottom w:val="0"/>
              <w:divBdr>
                <w:top w:val="none" w:sz="0" w:space="0" w:color="auto"/>
                <w:left w:val="none" w:sz="0" w:space="0" w:color="auto"/>
                <w:bottom w:val="none" w:sz="0" w:space="0" w:color="auto"/>
                <w:right w:val="none" w:sz="0" w:space="0" w:color="auto"/>
              </w:divBdr>
            </w:div>
          </w:divsChild>
        </w:div>
        <w:div w:id="1158224526">
          <w:marLeft w:val="0"/>
          <w:marRight w:val="0"/>
          <w:marTop w:val="0"/>
          <w:marBottom w:val="0"/>
          <w:divBdr>
            <w:top w:val="none" w:sz="0" w:space="0" w:color="auto"/>
            <w:left w:val="none" w:sz="0" w:space="0" w:color="auto"/>
            <w:bottom w:val="none" w:sz="0" w:space="0" w:color="auto"/>
            <w:right w:val="none" w:sz="0" w:space="0" w:color="auto"/>
          </w:divBdr>
          <w:divsChild>
            <w:div w:id="1265192247">
              <w:marLeft w:val="0"/>
              <w:marRight w:val="0"/>
              <w:marTop w:val="0"/>
              <w:marBottom w:val="0"/>
              <w:divBdr>
                <w:top w:val="none" w:sz="0" w:space="0" w:color="auto"/>
                <w:left w:val="none" w:sz="0" w:space="0" w:color="auto"/>
                <w:bottom w:val="none" w:sz="0" w:space="0" w:color="auto"/>
                <w:right w:val="none" w:sz="0" w:space="0" w:color="auto"/>
              </w:divBdr>
            </w:div>
          </w:divsChild>
        </w:div>
        <w:div w:id="23404824">
          <w:marLeft w:val="0"/>
          <w:marRight w:val="0"/>
          <w:marTop w:val="0"/>
          <w:marBottom w:val="0"/>
          <w:divBdr>
            <w:top w:val="none" w:sz="0" w:space="0" w:color="auto"/>
            <w:left w:val="none" w:sz="0" w:space="0" w:color="auto"/>
            <w:bottom w:val="none" w:sz="0" w:space="0" w:color="auto"/>
            <w:right w:val="none" w:sz="0" w:space="0" w:color="auto"/>
          </w:divBdr>
          <w:divsChild>
            <w:div w:id="1206873469">
              <w:marLeft w:val="0"/>
              <w:marRight w:val="0"/>
              <w:marTop w:val="0"/>
              <w:marBottom w:val="0"/>
              <w:divBdr>
                <w:top w:val="none" w:sz="0" w:space="0" w:color="auto"/>
                <w:left w:val="none" w:sz="0" w:space="0" w:color="auto"/>
                <w:bottom w:val="none" w:sz="0" w:space="0" w:color="auto"/>
                <w:right w:val="none" w:sz="0" w:space="0" w:color="auto"/>
              </w:divBdr>
            </w:div>
          </w:divsChild>
        </w:div>
        <w:div w:id="217278494">
          <w:marLeft w:val="0"/>
          <w:marRight w:val="0"/>
          <w:marTop w:val="0"/>
          <w:marBottom w:val="0"/>
          <w:divBdr>
            <w:top w:val="none" w:sz="0" w:space="0" w:color="auto"/>
            <w:left w:val="none" w:sz="0" w:space="0" w:color="auto"/>
            <w:bottom w:val="none" w:sz="0" w:space="0" w:color="auto"/>
            <w:right w:val="none" w:sz="0" w:space="0" w:color="auto"/>
          </w:divBdr>
          <w:divsChild>
            <w:div w:id="437339635">
              <w:marLeft w:val="0"/>
              <w:marRight w:val="0"/>
              <w:marTop w:val="0"/>
              <w:marBottom w:val="0"/>
              <w:divBdr>
                <w:top w:val="none" w:sz="0" w:space="0" w:color="auto"/>
                <w:left w:val="none" w:sz="0" w:space="0" w:color="auto"/>
                <w:bottom w:val="none" w:sz="0" w:space="0" w:color="auto"/>
                <w:right w:val="none" w:sz="0" w:space="0" w:color="auto"/>
              </w:divBdr>
            </w:div>
          </w:divsChild>
        </w:div>
        <w:div w:id="704134610">
          <w:marLeft w:val="0"/>
          <w:marRight w:val="0"/>
          <w:marTop w:val="0"/>
          <w:marBottom w:val="0"/>
          <w:divBdr>
            <w:top w:val="none" w:sz="0" w:space="0" w:color="auto"/>
            <w:left w:val="none" w:sz="0" w:space="0" w:color="auto"/>
            <w:bottom w:val="none" w:sz="0" w:space="0" w:color="auto"/>
            <w:right w:val="none" w:sz="0" w:space="0" w:color="auto"/>
          </w:divBdr>
          <w:divsChild>
            <w:div w:id="2123304048">
              <w:marLeft w:val="0"/>
              <w:marRight w:val="0"/>
              <w:marTop w:val="0"/>
              <w:marBottom w:val="0"/>
              <w:divBdr>
                <w:top w:val="none" w:sz="0" w:space="0" w:color="auto"/>
                <w:left w:val="none" w:sz="0" w:space="0" w:color="auto"/>
                <w:bottom w:val="none" w:sz="0" w:space="0" w:color="auto"/>
                <w:right w:val="none" w:sz="0" w:space="0" w:color="auto"/>
              </w:divBdr>
              <w:divsChild>
                <w:div w:id="729765120">
                  <w:marLeft w:val="0"/>
                  <w:marRight w:val="0"/>
                  <w:marTop w:val="0"/>
                  <w:marBottom w:val="0"/>
                  <w:divBdr>
                    <w:top w:val="none" w:sz="0" w:space="0" w:color="auto"/>
                    <w:left w:val="none" w:sz="0" w:space="0" w:color="auto"/>
                    <w:bottom w:val="none" w:sz="0" w:space="0" w:color="auto"/>
                    <w:right w:val="none" w:sz="0" w:space="0" w:color="auto"/>
                  </w:divBdr>
                  <w:divsChild>
                    <w:div w:id="1552882038">
                      <w:marLeft w:val="0"/>
                      <w:marRight w:val="0"/>
                      <w:marTop w:val="120"/>
                      <w:marBottom w:val="0"/>
                      <w:divBdr>
                        <w:top w:val="none" w:sz="0" w:space="0" w:color="auto"/>
                        <w:left w:val="none" w:sz="0" w:space="0" w:color="auto"/>
                        <w:bottom w:val="none" w:sz="0" w:space="0" w:color="auto"/>
                        <w:right w:val="none" w:sz="0" w:space="0" w:color="auto"/>
                      </w:divBdr>
                    </w:div>
                    <w:div w:id="1493329298">
                      <w:marLeft w:val="0"/>
                      <w:marRight w:val="0"/>
                      <w:marTop w:val="0"/>
                      <w:marBottom w:val="0"/>
                      <w:divBdr>
                        <w:top w:val="none" w:sz="0" w:space="0" w:color="auto"/>
                        <w:left w:val="none" w:sz="0" w:space="0" w:color="auto"/>
                        <w:bottom w:val="none" w:sz="0" w:space="0" w:color="auto"/>
                        <w:right w:val="none" w:sz="0" w:space="0" w:color="auto"/>
                      </w:divBdr>
                    </w:div>
                  </w:divsChild>
                </w:div>
                <w:div w:id="1384524311">
                  <w:marLeft w:val="0"/>
                  <w:marRight w:val="0"/>
                  <w:marTop w:val="0"/>
                  <w:marBottom w:val="0"/>
                  <w:divBdr>
                    <w:top w:val="none" w:sz="0" w:space="0" w:color="auto"/>
                    <w:left w:val="none" w:sz="0" w:space="0" w:color="auto"/>
                    <w:bottom w:val="none" w:sz="0" w:space="0" w:color="auto"/>
                    <w:right w:val="none" w:sz="0" w:space="0" w:color="auto"/>
                  </w:divBdr>
                  <w:divsChild>
                    <w:div w:id="237831089">
                      <w:marLeft w:val="0"/>
                      <w:marRight w:val="0"/>
                      <w:marTop w:val="120"/>
                      <w:marBottom w:val="0"/>
                      <w:divBdr>
                        <w:top w:val="none" w:sz="0" w:space="0" w:color="auto"/>
                        <w:left w:val="none" w:sz="0" w:space="0" w:color="auto"/>
                        <w:bottom w:val="none" w:sz="0" w:space="0" w:color="auto"/>
                        <w:right w:val="none" w:sz="0" w:space="0" w:color="auto"/>
                      </w:divBdr>
                    </w:div>
                    <w:div w:id="515273011">
                      <w:marLeft w:val="0"/>
                      <w:marRight w:val="0"/>
                      <w:marTop w:val="0"/>
                      <w:marBottom w:val="0"/>
                      <w:divBdr>
                        <w:top w:val="none" w:sz="0" w:space="0" w:color="auto"/>
                        <w:left w:val="none" w:sz="0" w:space="0" w:color="auto"/>
                        <w:bottom w:val="none" w:sz="0" w:space="0" w:color="auto"/>
                        <w:right w:val="none" w:sz="0" w:space="0" w:color="auto"/>
                      </w:divBdr>
                    </w:div>
                  </w:divsChild>
                </w:div>
                <w:div w:id="985279891">
                  <w:marLeft w:val="0"/>
                  <w:marRight w:val="0"/>
                  <w:marTop w:val="0"/>
                  <w:marBottom w:val="0"/>
                  <w:divBdr>
                    <w:top w:val="none" w:sz="0" w:space="0" w:color="auto"/>
                    <w:left w:val="none" w:sz="0" w:space="0" w:color="auto"/>
                    <w:bottom w:val="none" w:sz="0" w:space="0" w:color="auto"/>
                    <w:right w:val="none" w:sz="0" w:space="0" w:color="auto"/>
                  </w:divBdr>
                  <w:divsChild>
                    <w:div w:id="1475374284">
                      <w:marLeft w:val="0"/>
                      <w:marRight w:val="0"/>
                      <w:marTop w:val="120"/>
                      <w:marBottom w:val="0"/>
                      <w:divBdr>
                        <w:top w:val="none" w:sz="0" w:space="0" w:color="auto"/>
                        <w:left w:val="none" w:sz="0" w:space="0" w:color="auto"/>
                        <w:bottom w:val="none" w:sz="0" w:space="0" w:color="auto"/>
                        <w:right w:val="none" w:sz="0" w:space="0" w:color="auto"/>
                      </w:divBdr>
                    </w:div>
                    <w:div w:id="17993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1635">
          <w:marLeft w:val="0"/>
          <w:marRight w:val="0"/>
          <w:marTop w:val="0"/>
          <w:marBottom w:val="0"/>
          <w:divBdr>
            <w:top w:val="none" w:sz="0" w:space="0" w:color="auto"/>
            <w:left w:val="none" w:sz="0" w:space="0" w:color="auto"/>
            <w:bottom w:val="none" w:sz="0" w:space="0" w:color="auto"/>
            <w:right w:val="none" w:sz="0" w:space="0" w:color="auto"/>
          </w:divBdr>
          <w:divsChild>
            <w:div w:id="1140725663">
              <w:marLeft w:val="0"/>
              <w:marRight w:val="0"/>
              <w:marTop w:val="0"/>
              <w:marBottom w:val="0"/>
              <w:divBdr>
                <w:top w:val="none" w:sz="0" w:space="0" w:color="auto"/>
                <w:left w:val="none" w:sz="0" w:space="0" w:color="auto"/>
                <w:bottom w:val="none" w:sz="0" w:space="0" w:color="auto"/>
                <w:right w:val="none" w:sz="0" w:space="0" w:color="auto"/>
              </w:divBdr>
            </w:div>
          </w:divsChild>
        </w:div>
        <w:div w:id="1256547886">
          <w:marLeft w:val="0"/>
          <w:marRight w:val="0"/>
          <w:marTop w:val="0"/>
          <w:marBottom w:val="0"/>
          <w:divBdr>
            <w:top w:val="none" w:sz="0" w:space="0" w:color="auto"/>
            <w:left w:val="none" w:sz="0" w:space="0" w:color="auto"/>
            <w:bottom w:val="none" w:sz="0" w:space="0" w:color="auto"/>
            <w:right w:val="none" w:sz="0" w:space="0" w:color="auto"/>
          </w:divBdr>
          <w:divsChild>
            <w:div w:id="1956207057">
              <w:marLeft w:val="0"/>
              <w:marRight w:val="0"/>
              <w:marTop w:val="0"/>
              <w:marBottom w:val="0"/>
              <w:divBdr>
                <w:top w:val="none" w:sz="0" w:space="0" w:color="auto"/>
                <w:left w:val="none" w:sz="0" w:space="0" w:color="auto"/>
                <w:bottom w:val="none" w:sz="0" w:space="0" w:color="auto"/>
                <w:right w:val="none" w:sz="0" w:space="0" w:color="auto"/>
              </w:divBdr>
              <w:divsChild>
                <w:div w:id="1867518527">
                  <w:marLeft w:val="0"/>
                  <w:marRight w:val="0"/>
                  <w:marTop w:val="0"/>
                  <w:marBottom w:val="0"/>
                  <w:divBdr>
                    <w:top w:val="none" w:sz="0" w:space="0" w:color="auto"/>
                    <w:left w:val="none" w:sz="0" w:space="0" w:color="auto"/>
                    <w:bottom w:val="none" w:sz="0" w:space="0" w:color="auto"/>
                    <w:right w:val="none" w:sz="0" w:space="0" w:color="auto"/>
                  </w:divBdr>
                  <w:divsChild>
                    <w:div w:id="2052026637">
                      <w:marLeft w:val="0"/>
                      <w:marRight w:val="0"/>
                      <w:marTop w:val="120"/>
                      <w:marBottom w:val="0"/>
                      <w:divBdr>
                        <w:top w:val="none" w:sz="0" w:space="0" w:color="auto"/>
                        <w:left w:val="none" w:sz="0" w:space="0" w:color="auto"/>
                        <w:bottom w:val="none" w:sz="0" w:space="0" w:color="auto"/>
                        <w:right w:val="none" w:sz="0" w:space="0" w:color="auto"/>
                      </w:divBdr>
                    </w:div>
                    <w:div w:id="596333967">
                      <w:marLeft w:val="0"/>
                      <w:marRight w:val="0"/>
                      <w:marTop w:val="0"/>
                      <w:marBottom w:val="0"/>
                      <w:divBdr>
                        <w:top w:val="none" w:sz="0" w:space="0" w:color="auto"/>
                        <w:left w:val="none" w:sz="0" w:space="0" w:color="auto"/>
                        <w:bottom w:val="none" w:sz="0" w:space="0" w:color="auto"/>
                        <w:right w:val="none" w:sz="0" w:space="0" w:color="auto"/>
                      </w:divBdr>
                    </w:div>
                  </w:divsChild>
                </w:div>
                <w:div w:id="2024503661">
                  <w:marLeft w:val="0"/>
                  <w:marRight w:val="0"/>
                  <w:marTop w:val="0"/>
                  <w:marBottom w:val="0"/>
                  <w:divBdr>
                    <w:top w:val="none" w:sz="0" w:space="0" w:color="auto"/>
                    <w:left w:val="none" w:sz="0" w:space="0" w:color="auto"/>
                    <w:bottom w:val="none" w:sz="0" w:space="0" w:color="auto"/>
                    <w:right w:val="none" w:sz="0" w:space="0" w:color="auto"/>
                  </w:divBdr>
                  <w:divsChild>
                    <w:div w:id="447554867">
                      <w:marLeft w:val="0"/>
                      <w:marRight w:val="0"/>
                      <w:marTop w:val="120"/>
                      <w:marBottom w:val="0"/>
                      <w:divBdr>
                        <w:top w:val="none" w:sz="0" w:space="0" w:color="auto"/>
                        <w:left w:val="none" w:sz="0" w:space="0" w:color="auto"/>
                        <w:bottom w:val="none" w:sz="0" w:space="0" w:color="auto"/>
                        <w:right w:val="none" w:sz="0" w:space="0" w:color="auto"/>
                      </w:divBdr>
                    </w:div>
                    <w:div w:id="996692821">
                      <w:marLeft w:val="0"/>
                      <w:marRight w:val="0"/>
                      <w:marTop w:val="0"/>
                      <w:marBottom w:val="0"/>
                      <w:divBdr>
                        <w:top w:val="none" w:sz="0" w:space="0" w:color="auto"/>
                        <w:left w:val="none" w:sz="0" w:space="0" w:color="auto"/>
                        <w:bottom w:val="none" w:sz="0" w:space="0" w:color="auto"/>
                        <w:right w:val="none" w:sz="0" w:space="0" w:color="auto"/>
                      </w:divBdr>
                    </w:div>
                  </w:divsChild>
                </w:div>
                <w:div w:id="1504974330">
                  <w:marLeft w:val="0"/>
                  <w:marRight w:val="0"/>
                  <w:marTop w:val="0"/>
                  <w:marBottom w:val="0"/>
                  <w:divBdr>
                    <w:top w:val="none" w:sz="0" w:space="0" w:color="auto"/>
                    <w:left w:val="none" w:sz="0" w:space="0" w:color="auto"/>
                    <w:bottom w:val="none" w:sz="0" w:space="0" w:color="auto"/>
                    <w:right w:val="none" w:sz="0" w:space="0" w:color="auto"/>
                  </w:divBdr>
                  <w:divsChild>
                    <w:div w:id="1970627097">
                      <w:marLeft w:val="0"/>
                      <w:marRight w:val="0"/>
                      <w:marTop w:val="120"/>
                      <w:marBottom w:val="0"/>
                      <w:divBdr>
                        <w:top w:val="none" w:sz="0" w:space="0" w:color="auto"/>
                        <w:left w:val="none" w:sz="0" w:space="0" w:color="auto"/>
                        <w:bottom w:val="none" w:sz="0" w:space="0" w:color="auto"/>
                        <w:right w:val="none" w:sz="0" w:space="0" w:color="auto"/>
                      </w:divBdr>
                    </w:div>
                    <w:div w:id="2103598953">
                      <w:marLeft w:val="0"/>
                      <w:marRight w:val="0"/>
                      <w:marTop w:val="0"/>
                      <w:marBottom w:val="0"/>
                      <w:divBdr>
                        <w:top w:val="none" w:sz="0" w:space="0" w:color="auto"/>
                        <w:left w:val="none" w:sz="0" w:space="0" w:color="auto"/>
                        <w:bottom w:val="none" w:sz="0" w:space="0" w:color="auto"/>
                        <w:right w:val="none" w:sz="0" w:space="0" w:color="auto"/>
                      </w:divBdr>
                    </w:div>
                  </w:divsChild>
                </w:div>
                <w:div w:id="952710859">
                  <w:marLeft w:val="0"/>
                  <w:marRight w:val="0"/>
                  <w:marTop w:val="0"/>
                  <w:marBottom w:val="0"/>
                  <w:divBdr>
                    <w:top w:val="none" w:sz="0" w:space="0" w:color="auto"/>
                    <w:left w:val="none" w:sz="0" w:space="0" w:color="auto"/>
                    <w:bottom w:val="none" w:sz="0" w:space="0" w:color="auto"/>
                    <w:right w:val="none" w:sz="0" w:space="0" w:color="auto"/>
                  </w:divBdr>
                  <w:divsChild>
                    <w:div w:id="907884720">
                      <w:marLeft w:val="0"/>
                      <w:marRight w:val="0"/>
                      <w:marTop w:val="120"/>
                      <w:marBottom w:val="0"/>
                      <w:divBdr>
                        <w:top w:val="none" w:sz="0" w:space="0" w:color="auto"/>
                        <w:left w:val="none" w:sz="0" w:space="0" w:color="auto"/>
                        <w:bottom w:val="none" w:sz="0" w:space="0" w:color="auto"/>
                        <w:right w:val="none" w:sz="0" w:space="0" w:color="auto"/>
                      </w:divBdr>
                    </w:div>
                    <w:div w:id="1410031858">
                      <w:marLeft w:val="0"/>
                      <w:marRight w:val="0"/>
                      <w:marTop w:val="0"/>
                      <w:marBottom w:val="0"/>
                      <w:divBdr>
                        <w:top w:val="none" w:sz="0" w:space="0" w:color="auto"/>
                        <w:left w:val="none" w:sz="0" w:space="0" w:color="auto"/>
                        <w:bottom w:val="none" w:sz="0" w:space="0" w:color="auto"/>
                        <w:right w:val="none" w:sz="0" w:space="0" w:color="auto"/>
                      </w:divBdr>
                    </w:div>
                  </w:divsChild>
                </w:div>
                <w:div w:id="2041202877">
                  <w:marLeft w:val="0"/>
                  <w:marRight w:val="0"/>
                  <w:marTop w:val="0"/>
                  <w:marBottom w:val="0"/>
                  <w:divBdr>
                    <w:top w:val="none" w:sz="0" w:space="0" w:color="auto"/>
                    <w:left w:val="none" w:sz="0" w:space="0" w:color="auto"/>
                    <w:bottom w:val="none" w:sz="0" w:space="0" w:color="auto"/>
                    <w:right w:val="none" w:sz="0" w:space="0" w:color="auto"/>
                  </w:divBdr>
                  <w:divsChild>
                    <w:div w:id="446972346">
                      <w:marLeft w:val="0"/>
                      <w:marRight w:val="0"/>
                      <w:marTop w:val="120"/>
                      <w:marBottom w:val="0"/>
                      <w:divBdr>
                        <w:top w:val="none" w:sz="0" w:space="0" w:color="auto"/>
                        <w:left w:val="none" w:sz="0" w:space="0" w:color="auto"/>
                        <w:bottom w:val="none" w:sz="0" w:space="0" w:color="auto"/>
                        <w:right w:val="none" w:sz="0" w:space="0" w:color="auto"/>
                      </w:divBdr>
                    </w:div>
                    <w:div w:id="210727800">
                      <w:marLeft w:val="0"/>
                      <w:marRight w:val="0"/>
                      <w:marTop w:val="0"/>
                      <w:marBottom w:val="0"/>
                      <w:divBdr>
                        <w:top w:val="none" w:sz="0" w:space="0" w:color="auto"/>
                        <w:left w:val="none" w:sz="0" w:space="0" w:color="auto"/>
                        <w:bottom w:val="none" w:sz="0" w:space="0" w:color="auto"/>
                        <w:right w:val="none" w:sz="0" w:space="0" w:color="auto"/>
                      </w:divBdr>
                    </w:div>
                  </w:divsChild>
                </w:div>
                <w:div w:id="476806643">
                  <w:marLeft w:val="0"/>
                  <w:marRight w:val="0"/>
                  <w:marTop w:val="0"/>
                  <w:marBottom w:val="0"/>
                  <w:divBdr>
                    <w:top w:val="none" w:sz="0" w:space="0" w:color="auto"/>
                    <w:left w:val="none" w:sz="0" w:space="0" w:color="auto"/>
                    <w:bottom w:val="none" w:sz="0" w:space="0" w:color="auto"/>
                    <w:right w:val="none" w:sz="0" w:space="0" w:color="auto"/>
                  </w:divBdr>
                  <w:divsChild>
                    <w:div w:id="182475405">
                      <w:marLeft w:val="0"/>
                      <w:marRight w:val="0"/>
                      <w:marTop w:val="120"/>
                      <w:marBottom w:val="0"/>
                      <w:divBdr>
                        <w:top w:val="none" w:sz="0" w:space="0" w:color="auto"/>
                        <w:left w:val="none" w:sz="0" w:space="0" w:color="auto"/>
                        <w:bottom w:val="none" w:sz="0" w:space="0" w:color="auto"/>
                        <w:right w:val="none" w:sz="0" w:space="0" w:color="auto"/>
                      </w:divBdr>
                    </w:div>
                    <w:div w:id="104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21638">
          <w:marLeft w:val="0"/>
          <w:marRight w:val="0"/>
          <w:marTop w:val="0"/>
          <w:marBottom w:val="0"/>
          <w:divBdr>
            <w:top w:val="none" w:sz="0" w:space="0" w:color="auto"/>
            <w:left w:val="none" w:sz="0" w:space="0" w:color="auto"/>
            <w:bottom w:val="none" w:sz="0" w:space="0" w:color="auto"/>
            <w:right w:val="none" w:sz="0" w:space="0" w:color="auto"/>
          </w:divBdr>
          <w:divsChild>
            <w:div w:id="609628636">
              <w:marLeft w:val="0"/>
              <w:marRight w:val="0"/>
              <w:marTop w:val="0"/>
              <w:marBottom w:val="0"/>
              <w:divBdr>
                <w:top w:val="none" w:sz="0" w:space="0" w:color="auto"/>
                <w:left w:val="none" w:sz="0" w:space="0" w:color="auto"/>
                <w:bottom w:val="none" w:sz="0" w:space="0" w:color="auto"/>
                <w:right w:val="none" w:sz="0" w:space="0" w:color="auto"/>
              </w:divBdr>
            </w:div>
          </w:divsChild>
        </w:div>
        <w:div w:id="1312519778">
          <w:marLeft w:val="0"/>
          <w:marRight w:val="0"/>
          <w:marTop w:val="0"/>
          <w:marBottom w:val="0"/>
          <w:divBdr>
            <w:top w:val="none" w:sz="0" w:space="0" w:color="auto"/>
            <w:left w:val="none" w:sz="0" w:space="0" w:color="auto"/>
            <w:bottom w:val="none" w:sz="0" w:space="0" w:color="auto"/>
            <w:right w:val="none" w:sz="0" w:space="0" w:color="auto"/>
          </w:divBdr>
          <w:divsChild>
            <w:div w:id="1844709438">
              <w:marLeft w:val="0"/>
              <w:marRight w:val="0"/>
              <w:marTop w:val="0"/>
              <w:marBottom w:val="0"/>
              <w:divBdr>
                <w:top w:val="none" w:sz="0" w:space="0" w:color="auto"/>
                <w:left w:val="none" w:sz="0" w:space="0" w:color="auto"/>
                <w:bottom w:val="none" w:sz="0" w:space="0" w:color="auto"/>
                <w:right w:val="none" w:sz="0" w:space="0" w:color="auto"/>
              </w:divBdr>
            </w:div>
          </w:divsChild>
        </w:div>
        <w:div w:id="1927494845">
          <w:marLeft w:val="0"/>
          <w:marRight w:val="0"/>
          <w:marTop w:val="0"/>
          <w:marBottom w:val="0"/>
          <w:divBdr>
            <w:top w:val="none" w:sz="0" w:space="0" w:color="auto"/>
            <w:left w:val="none" w:sz="0" w:space="0" w:color="auto"/>
            <w:bottom w:val="none" w:sz="0" w:space="0" w:color="auto"/>
            <w:right w:val="none" w:sz="0" w:space="0" w:color="auto"/>
          </w:divBdr>
          <w:divsChild>
            <w:div w:id="894778939">
              <w:marLeft w:val="0"/>
              <w:marRight w:val="0"/>
              <w:marTop w:val="0"/>
              <w:marBottom w:val="0"/>
              <w:divBdr>
                <w:top w:val="none" w:sz="0" w:space="0" w:color="auto"/>
                <w:left w:val="none" w:sz="0" w:space="0" w:color="auto"/>
                <w:bottom w:val="none" w:sz="0" w:space="0" w:color="auto"/>
                <w:right w:val="none" w:sz="0" w:space="0" w:color="auto"/>
              </w:divBdr>
            </w:div>
          </w:divsChild>
        </w:div>
        <w:div w:id="817653885">
          <w:marLeft w:val="0"/>
          <w:marRight w:val="0"/>
          <w:marTop w:val="0"/>
          <w:marBottom w:val="0"/>
          <w:divBdr>
            <w:top w:val="none" w:sz="0" w:space="0" w:color="auto"/>
            <w:left w:val="none" w:sz="0" w:space="0" w:color="auto"/>
            <w:bottom w:val="none" w:sz="0" w:space="0" w:color="auto"/>
            <w:right w:val="none" w:sz="0" w:space="0" w:color="auto"/>
          </w:divBdr>
          <w:divsChild>
            <w:div w:id="1151363975">
              <w:marLeft w:val="0"/>
              <w:marRight w:val="0"/>
              <w:marTop w:val="0"/>
              <w:marBottom w:val="0"/>
              <w:divBdr>
                <w:top w:val="none" w:sz="0" w:space="0" w:color="auto"/>
                <w:left w:val="none" w:sz="0" w:space="0" w:color="auto"/>
                <w:bottom w:val="none" w:sz="0" w:space="0" w:color="auto"/>
                <w:right w:val="none" w:sz="0" w:space="0" w:color="auto"/>
              </w:divBdr>
            </w:div>
          </w:divsChild>
        </w:div>
        <w:div w:id="400520337">
          <w:marLeft w:val="0"/>
          <w:marRight w:val="0"/>
          <w:marTop w:val="0"/>
          <w:marBottom w:val="0"/>
          <w:divBdr>
            <w:top w:val="none" w:sz="0" w:space="0" w:color="auto"/>
            <w:left w:val="none" w:sz="0" w:space="0" w:color="auto"/>
            <w:bottom w:val="none" w:sz="0" w:space="0" w:color="auto"/>
            <w:right w:val="none" w:sz="0" w:space="0" w:color="auto"/>
          </w:divBdr>
          <w:divsChild>
            <w:div w:id="905532459">
              <w:marLeft w:val="0"/>
              <w:marRight w:val="0"/>
              <w:marTop w:val="0"/>
              <w:marBottom w:val="0"/>
              <w:divBdr>
                <w:top w:val="none" w:sz="0" w:space="0" w:color="auto"/>
                <w:left w:val="none" w:sz="0" w:space="0" w:color="auto"/>
                <w:bottom w:val="none" w:sz="0" w:space="0" w:color="auto"/>
                <w:right w:val="none" w:sz="0" w:space="0" w:color="auto"/>
              </w:divBdr>
            </w:div>
          </w:divsChild>
        </w:div>
        <w:div w:id="1453668614">
          <w:marLeft w:val="0"/>
          <w:marRight w:val="0"/>
          <w:marTop w:val="0"/>
          <w:marBottom w:val="0"/>
          <w:divBdr>
            <w:top w:val="none" w:sz="0" w:space="0" w:color="auto"/>
            <w:left w:val="none" w:sz="0" w:space="0" w:color="auto"/>
            <w:bottom w:val="none" w:sz="0" w:space="0" w:color="auto"/>
            <w:right w:val="none" w:sz="0" w:space="0" w:color="auto"/>
          </w:divBdr>
          <w:divsChild>
            <w:div w:id="2814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1575">
      <w:bodyDiv w:val="1"/>
      <w:marLeft w:val="0"/>
      <w:marRight w:val="0"/>
      <w:marTop w:val="0"/>
      <w:marBottom w:val="0"/>
      <w:divBdr>
        <w:top w:val="none" w:sz="0" w:space="0" w:color="auto"/>
        <w:left w:val="none" w:sz="0" w:space="0" w:color="auto"/>
        <w:bottom w:val="none" w:sz="0" w:space="0" w:color="auto"/>
        <w:right w:val="none" w:sz="0" w:space="0" w:color="auto"/>
      </w:divBdr>
      <w:divsChild>
        <w:div w:id="1118530707">
          <w:marLeft w:val="0"/>
          <w:marRight w:val="0"/>
          <w:marTop w:val="120"/>
          <w:marBottom w:val="0"/>
          <w:divBdr>
            <w:top w:val="none" w:sz="0" w:space="0" w:color="auto"/>
            <w:left w:val="none" w:sz="0" w:space="0" w:color="auto"/>
            <w:bottom w:val="none" w:sz="0" w:space="0" w:color="auto"/>
            <w:right w:val="none" w:sz="0" w:space="0" w:color="auto"/>
          </w:divBdr>
        </w:div>
        <w:div w:id="1892031802">
          <w:marLeft w:val="0"/>
          <w:marRight w:val="0"/>
          <w:marTop w:val="0"/>
          <w:marBottom w:val="0"/>
          <w:divBdr>
            <w:top w:val="none" w:sz="0" w:space="0" w:color="auto"/>
            <w:left w:val="none" w:sz="0" w:space="0" w:color="auto"/>
            <w:bottom w:val="none" w:sz="0" w:space="0" w:color="auto"/>
            <w:right w:val="none" w:sz="0" w:space="0" w:color="auto"/>
          </w:divBdr>
        </w:div>
      </w:divsChild>
    </w:div>
    <w:div w:id="1223518982">
      <w:bodyDiv w:val="1"/>
      <w:marLeft w:val="0"/>
      <w:marRight w:val="0"/>
      <w:marTop w:val="0"/>
      <w:marBottom w:val="0"/>
      <w:divBdr>
        <w:top w:val="none" w:sz="0" w:space="0" w:color="auto"/>
        <w:left w:val="none" w:sz="0" w:space="0" w:color="auto"/>
        <w:bottom w:val="none" w:sz="0" w:space="0" w:color="auto"/>
        <w:right w:val="none" w:sz="0" w:space="0" w:color="auto"/>
      </w:divBdr>
    </w:div>
    <w:div w:id="1228303588">
      <w:bodyDiv w:val="1"/>
      <w:marLeft w:val="0"/>
      <w:marRight w:val="0"/>
      <w:marTop w:val="0"/>
      <w:marBottom w:val="0"/>
      <w:divBdr>
        <w:top w:val="none" w:sz="0" w:space="0" w:color="auto"/>
        <w:left w:val="none" w:sz="0" w:space="0" w:color="auto"/>
        <w:bottom w:val="none" w:sz="0" w:space="0" w:color="auto"/>
        <w:right w:val="none" w:sz="0" w:space="0" w:color="auto"/>
      </w:divBdr>
      <w:divsChild>
        <w:div w:id="2026784668">
          <w:marLeft w:val="0"/>
          <w:marRight w:val="0"/>
          <w:marTop w:val="0"/>
          <w:marBottom w:val="0"/>
          <w:divBdr>
            <w:top w:val="none" w:sz="0" w:space="0" w:color="auto"/>
            <w:left w:val="none" w:sz="0" w:space="0" w:color="auto"/>
            <w:bottom w:val="none" w:sz="0" w:space="0" w:color="auto"/>
            <w:right w:val="none" w:sz="0" w:space="0" w:color="auto"/>
          </w:divBdr>
          <w:divsChild>
            <w:div w:id="835026789">
              <w:marLeft w:val="0"/>
              <w:marRight w:val="0"/>
              <w:marTop w:val="0"/>
              <w:marBottom w:val="0"/>
              <w:divBdr>
                <w:top w:val="none" w:sz="0" w:space="0" w:color="auto"/>
                <w:left w:val="none" w:sz="0" w:space="0" w:color="auto"/>
                <w:bottom w:val="none" w:sz="0" w:space="0" w:color="auto"/>
                <w:right w:val="none" w:sz="0" w:space="0" w:color="auto"/>
              </w:divBdr>
              <w:divsChild>
                <w:div w:id="1900285330">
                  <w:marLeft w:val="0"/>
                  <w:marRight w:val="0"/>
                  <w:marTop w:val="0"/>
                  <w:marBottom w:val="0"/>
                  <w:divBdr>
                    <w:top w:val="none" w:sz="0" w:space="0" w:color="auto"/>
                    <w:left w:val="none" w:sz="0" w:space="0" w:color="auto"/>
                    <w:bottom w:val="none" w:sz="0" w:space="0" w:color="auto"/>
                    <w:right w:val="none" w:sz="0" w:space="0" w:color="auto"/>
                  </w:divBdr>
                  <w:divsChild>
                    <w:div w:id="447554693">
                      <w:marLeft w:val="0"/>
                      <w:marRight w:val="0"/>
                      <w:marTop w:val="120"/>
                      <w:marBottom w:val="0"/>
                      <w:divBdr>
                        <w:top w:val="none" w:sz="0" w:space="0" w:color="auto"/>
                        <w:left w:val="none" w:sz="0" w:space="0" w:color="auto"/>
                        <w:bottom w:val="none" w:sz="0" w:space="0" w:color="auto"/>
                        <w:right w:val="none" w:sz="0" w:space="0" w:color="auto"/>
                      </w:divBdr>
                    </w:div>
                    <w:div w:id="153647345">
                      <w:marLeft w:val="0"/>
                      <w:marRight w:val="0"/>
                      <w:marTop w:val="0"/>
                      <w:marBottom w:val="0"/>
                      <w:divBdr>
                        <w:top w:val="none" w:sz="0" w:space="0" w:color="auto"/>
                        <w:left w:val="none" w:sz="0" w:space="0" w:color="auto"/>
                        <w:bottom w:val="none" w:sz="0" w:space="0" w:color="auto"/>
                        <w:right w:val="none" w:sz="0" w:space="0" w:color="auto"/>
                      </w:divBdr>
                    </w:div>
                  </w:divsChild>
                </w:div>
                <w:div w:id="621157962">
                  <w:marLeft w:val="0"/>
                  <w:marRight w:val="0"/>
                  <w:marTop w:val="0"/>
                  <w:marBottom w:val="0"/>
                  <w:divBdr>
                    <w:top w:val="none" w:sz="0" w:space="0" w:color="auto"/>
                    <w:left w:val="none" w:sz="0" w:space="0" w:color="auto"/>
                    <w:bottom w:val="none" w:sz="0" w:space="0" w:color="auto"/>
                    <w:right w:val="none" w:sz="0" w:space="0" w:color="auto"/>
                  </w:divBdr>
                  <w:divsChild>
                    <w:div w:id="465198988">
                      <w:marLeft w:val="0"/>
                      <w:marRight w:val="0"/>
                      <w:marTop w:val="120"/>
                      <w:marBottom w:val="0"/>
                      <w:divBdr>
                        <w:top w:val="none" w:sz="0" w:space="0" w:color="auto"/>
                        <w:left w:val="none" w:sz="0" w:space="0" w:color="auto"/>
                        <w:bottom w:val="none" w:sz="0" w:space="0" w:color="auto"/>
                        <w:right w:val="none" w:sz="0" w:space="0" w:color="auto"/>
                      </w:divBdr>
                    </w:div>
                    <w:div w:id="426926181">
                      <w:marLeft w:val="0"/>
                      <w:marRight w:val="0"/>
                      <w:marTop w:val="0"/>
                      <w:marBottom w:val="0"/>
                      <w:divBdr>
                        <w:top w:val="none" w:sz="0" w:space="0" w:color="auto"/>
                        <w:left w:val="none" w:sz="0" w:space="0" w:color="auto"/>
                        <w:bottom w:val="none" w:sz="0" w:space="0" w:color="auto"/>
                        <w:right w:val="none" w:sz="0" w:space="0" w:color="auto"/>
                      </w:divBdr>
                    </w:div>
                  </w:divsChild>
                </w:div>
                <w:div w:id="61367172">
                  <w:marLeft w:val="0"/>
                  <w:marRight w:val="0"/>
                  <w:marTop w:val="0"/>
                  <w:marBottom w:val="0"/>
                  <w:divBdr>
                    <w:top w:val="none" w:sz="0" w:space="0" w:color="auto"/>
                    <w:left w:val="none" w:sz="0" w:space="0" w:color="auto"/>
                    <w:bottom w:val="none" w:sz="0" w:space="0" w:color="auto"/>
                    <w:right w:val="none" w:sz="0" w:space="0" w:color="auto"/>
                  </w:divBdr>
                  <w:divsChild>
                    <w:div w:id="2146971074">
                      <w:marLeft w:val="0"/>
                      <w:marRight w:val="0"/>
                      <w:marTop w:val="120"/>
                      <w:marBottom w:val="0"/>
                      <w:divBdr>
                        <w:top w:val="none" w:sz="0" w:space="0" w:color="auto"/>
                        <w:left w:val="none" w:sz="0" w:space="0" w:color="auto"/>
                        <w:bottom w:val="none" w:sz="0" w:space="0" w:color="auto"/>
                        <w:right w:val="none" w:sz="0" w:space="0" w:color="auto"/>
                      </w:divBdr>
                    </w:div>
                    <w:div w:id="246039577">
                      <w:marLeft w:val="0"/>
                      <w:marRight w:val="0"/>
                      <w:marTop w:val="0"/>
                      <w:marBottom w:val="0"/>
                      <w:divBdr>
                        <w:top w:val="none" w:sz="0" w:space="0" w:color="auto"/>
                        <w:left w:val="none" w:sz="0" w:space="0" w:color="auto"/>
                        <w:bottom w:val="none" w:sz="0" w:space="0" w:color="auto"/>
                        <w:right w:val="none" w:sz="0" w:space="0" w:color="auto"/>
                      </w:divBdr>
                    </w:div>
                  </w:divsChild>
                </w:div>
                <w:div w:id="1917782875">
                  <w:marLeft w:val="0"/>
                  <w:marRight w:val="0"/>
                  <w:marTop w:val="0"/>
                  <w:marBottom w:val="0"/>
                  <w:divBdr>
                    <w:top w:val="none" w:sz="0" w:space="0" w:color="auto"/>
                    <w:left w:val="none" w:sz="0" w:space="0" w:color="auto"/>
                    <w:bottom w:val="none" w:sz="0" w:space="0" w:color="auto"/>
                    <w:right w:val="none" w:sz="0" w:space="0" w:color="auto"/>
                  </w:divBdr>
                  <w:divsChild>
                    <w:div w:id="1370255218">
                      <w:marLeft w:val="0"/>
                      <w:marRight w:val="0"/>
                      <w:marTop w:val="120"/>
                      <w:marBottom w:val="0"/>
                      <w:divBdr>
                        <w:top w:val="none" w:sz="0" w:space="0" w:color="auto"/>
                        <w:left w:val="none" w:sz="0" w:space="0" w:color="auto"/>
                        <w:bottom w:val="none" w:sz="0" w:space="0" w:color="auto"/>
                        <w:right w:val="none" w:sz="0" w:space="0" w:color="auto"/>
                      </w:divBdr>
                    </w:div>
                    <w:div w:id="4958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4561">
      <w:bodyDiv w:val="1"/>
      <w:marLeft w:val="0"/>
      <w:marRight w:val="0"/>
      <w:marTop w:val="0"/>
      <w:marBottom w:val="0"/>
      <w:divBdr>
        <w:top w:val="none" w:sz="0" w:space="0" w:color="auto"/>
        <w:left w:val="none" w:sz="0" w:space="0" w:color="auto"/>
        <w:bottom w:val="none" w:sz="0" w:space="0" w:color="auto"/>
        <w:right w:val="none" w:sz="0" w:space="0" w:color="auto"/>
      </w:divBdr>
    </w:div>
    <w:div w:id="1297372554">
      <w:bodyDiv w:val="1"/>
      <w:marLeft w:val="0"/>
      <w:marRight w:val="0"/>
      <w:marTop w:val="0"/>
      <w:marBottom w:val="0"/>
      <w:divBdr>
        <w:top w:val="none" w:sz="0" w:space="0" w:color="auto"/>
        <w:left w:val="none" w:sz="0" w:space="0" w:color="auto"/>
        <w:bottom w:val="none" w:sz="0" w:space="0" w:color="auto"/>
        <w:right w:val="none" w:sz="0" w:space="0" w:color="auto"/>
      </w:divBdr>
      <w:divsChild>
        <w:div w:id="1388452414">
          <w:marLeft w:val="0"/>
          <w:marRight w:val="0"/>
          <w:marTop w:val="120"/>
          <w:marBottom w:val="0"/>
          <w:divBdr>
            <w:top w:val="none" w:sz="0" w:space="0" w:color="auto"/>
            <w:left w:val="none" w:sz="0" w:space="0" w:color="auto"/>
            <w:bottom w:val="none" w:sz="0" w:space="0" w:color="auto"/>
            <w:right w:val="none" w:sz="0" w:space="0" w:color="auto"/>
          </w:divBdr>
        </w:div>
        <w:div w:id="1108348774">
          <w:marLeft w:val="0"/>
          <w:marRight w:val="0"/>
          <w:marTop w:val="0"/>
          <w:marBottom w:val="0"/>
          <w:divBdr>
            <w:top w:val="none" w:sz="0" w:space="0" w:color="auto"/>
            <w:left w:val="none" w:sz="0" w:space="0" w:color="auto"/>
            <w:bottom w:val="none" w:sz="0" w:space="0" w:color="auto"/>
            <w:right w:val="none" w:sz="0" w:space="0" w:color="auto"/>
          </w:divBdr>
        </w:div>
      </w:divsChild>
    </w:div>
    <w:div w:id="1306814287">
      <w:bodyDiv w:val="1"/>
      <w:marLeft w:val="0"/>
      <w:marRight w:val="0"/>
      <w:marTop w:val="0"/>
      <w:marBottom w:val="0"/>
      <w:divBdr>
        <w:top w:val="none" w:sz="0" w:space="0" w:color="auto"/>
        <w:left w:val="none" w:sz="0" w:space="0" w:color="auto"/>
        <w:bottom w:val="none" w:sz="0" w:space="0" w:color="auto"/>
        <w:right w:val="none" w:sz="0" w:space="0" w:color="auto"/>
      </w:divBdr>
      <w:divsChild>
        <w:div w:id="1420910606">
          <w:marLeft w:val="0"/>
          <w:marRight w:val="0"/>
          <w:marTop w:val="120"/>
          <w:marBottom w:val="0"/>
          <w:divBdr>
            <w:top w:val="none" w:sz="0" w:space="0" w:color="auto"/>
            <w:left w:val="none" w:sz="0" w:space="0" w:color="auto"/>
            <w:bottom w:val="none" w:sz="0" w:space="0" w:color="auto"/>
            <w:right w:val="none" w:sz="0" w:space="0" w:color="auto"/>
          </w:divBdr>
        </w:div>
        <w:div w:id="429665505">
          <w:marLeft w:val="0"/>
          <w:marRight w:val="0"/>
          <w:marTop w:val="0"/>
          <w:marBottom w:val="0"/>
          <w:divBdr>
            <w:top w:val="none" w:sz="0" w:space="0" w:color="auto"/>
            <w:left w:val="none" w:sz="0" w:space="0" w:color="auto"/>
            <w:bottom w:val="none" w:sz="0" w:space="0" w:color="auto"/>
            <w:right w:val="none" w:sz="0" w:space="0" w:color="auto"/>
          </w:divBdr>
        </w:div>
      </w:divsChild>
    </w:div>
    <w:div w:id="1321957749">
      <w:bodyDiv w:val="1"/>
      <w:marLeft w:val="0"/>
      <w:marRight w:val="0"/>
      <w:marTop w:val="0"/>
      <w:marBottom w:val="0"/>
      <w:divBdr>
        <w:top w:val="none" w:sz="0" w:space="0" w:color="auto"/>
        <w:left w:val="none" w:sz="0" w:space="0" w:color="auto"/>
        <w:bottom w:val="none" w:sz="0" w:space="0" w:color="auto"/>
        <w:right w:val="none" w:sz="0" w:space="0" w:color="auto"/>
      </w:divBdr>
      <w:divsChild>
        <w:div w:id="1856268471">
          <w:marLeft w:val="0"/>
          <w:marRight w:val="0"/>
          <w:marTop w:val="120"/>
          <w:marBottom w:val="0"/>
          <w:divBdr>
            <w:top w:val="none" w:sz="0" w:space="0" w:color="auto"/>
            <w:left w:val="none" w:sz="0" w:space="0" w:color="auto"/>
            <w:bottom w:val="none" w:sz="0" w:space="0" w:color="auto"/>
            <w:right w:val="none" w:sz="0" w:space="0" w:color="auto"/>
          </w:divBdr>
        </w:div>
        <w:div w:id="1728262076">
          <w:marLeft w:val="0"/>
          <w:marRight w:val="0"/>
          <w:marTop w:val="0"/>
          <w:marBottom w:val="0"/>
          <w:divBdr>
            <w:top w:val="none" w:sz="0" w:space="0" w:color="auto"/>
            <w:left w:val="none" w:sz="0" w:space="0" w:color="auto"/>
            <w:bottom w:val="none" w:sz="0" w:space="0" w:color="auto"/>
            <w:right w:val="none" w:sz="0" w:space="0" w:color="auto"/>
          </w:divBdr>
        </w:div>
      </w:divsChild>
    </w:div>
    <w:div w:id="1377390309">
      <w:bodyDiv w:val="1"/>
      <w:marLeft w:val="0"/>
      <w:marRight w:val="0"/>
      <w:marTop w:val="0"/>
      <w:marBottom w:val="0"/>
      <w:divBdr>
        <w:top w:val="none" w:sz="0" w:space="0" w:color="auto"/>
        <w:left w:val="none" w:sz="0" w:space="0" w:color="auto"/>
        <w:bottom w:val="none" w:sz="0" w:space="0" w:color="auto"/>
        <w:right w:val="none" w:sz="0" w:space="0" w:color="auto"/>
      </w:divBdr>
    </w:div>
    <w:div w:id="1392576518">
      <w:bodyDiv w:val="1"/>
      <w:marLeft w:val="0"/>
      <w:marRight w:val="0"/>
      <w:marTop w:val="0"/>
      <w:marBottom w:val="0"/>
      <w:divBdr>
        <w:top w:val="none" w:sz="0" w:space="0" w:color="auto"/>
        <w:left w:val="none" w:sz="0" w:space="0" w:color="auto"/>
        <w:bottom w:val="none" w:sz="0" w:space="0" w:color="auto"/>
        <w:right w:val="none" w:sz="0" w:space="0" w:color="auto"/>
      </w:divBdr>
      <w:divsChild>
        <w:div w:id="617832950">
          <w:marLeft w:val="0"/>
          <w:marRight w:val="0"/>
          <w:marTop w:val="120"/>
          <w:marBottom w:val="0"/>
          <w:divBdr>
            <w:top w:val="none" w:sz="0" w:space="0" w:color="auto"/>
            <w:left w:val="none" w:sz="0" w:space="0" w:color="auto"/>
            <w:bottom w:val="none" w:sz="0" w:space="0" w:color="auto"/>
            <w:right w:val="none" w:sz="0" w:space="0" w:color="auto"/>
          </w:divBdr>
        </w:div>
        <w:div w:id="1071005702">
          <w:marLeft w:val="0"/>
          <w:marRight w:val="0"/>
          <w:marTop w:val="0"/>
          <w:marBottom w:val="0"/>
          <w:divBdr>
            <w:top w:val="none" w:sz="0" w:space="0" w:color="auto"/>
            <w:left w:val="none" w:sz="0" w:space="0" w:color="auto"/>
            <w:bottom w:val="none" w:sz="0" w:space="0" w:color="auto"/>
            <w:right w:val="none" w:sz="0" w:space="0" w:color="auto"/>
          </w:divBdr>
        </w:div>
      </w:divsChild>
    </w:div>
    <w:div w:id="1440561363">
      <w:bodyDiv w:val="1"/>
      <w:marLeft w:val="0"/>
      <w:marRight w:val="0"/>
      <w:marTop w:val="0"/>
      <w:marBottom w:val="0"/>
      <w:divBdr>
        <w:top w:val="none" w:sz="0" w:space="0" w:color="auto"/>
        <w:left w:val="none" w:sz="0" w:space="0" w:color="auto"/>
        <w:bottom w:val="none" w:sz="0" w:space="0" w:color="auto"/>
        <w:right w:val="none" w:sz="0" w:space="0" w:color="auto"/>
      </w:divBdr>
    </w:div>
    <w:div w:id="1507865823">
      <w:bodyDiv w:val="1"/>
      <w:marLeft w:val="0"/>
      <w:marRight w:val="0"/>
      <w:marTop w:val="0"/>
      <w:marBottom w:val="0"/>
      <w:divBdr>
        <w:top w:val="none" w:sz="0" w:space="0" w:color="auto"/>
        <w:left w:val="none" w:sz="0" w:space="0" w:color="auto"/>
        <w:bottom w:val="none" w:sz="0" w:space="0" w:color="auto"/>
        <w:right w:val="none" w:sz="0" w:space="0" w:color="auto"/>
      </w:divBdr>
      <w:divsChild>
        <w:div w:id="895974280">
          <w:marLeft w:val="0"/>
          <w:marRight w:val="0"/>
          <w:marTop w:val="0"/>
          <w:marBottom w:val="0"/>
          <w:divBdr>
            <w:top w:val="none" w:sz="0" w:space="0" w:color="auto"/>
            <w:left w:val="none" w:sz="0" w:space="0" w:color="auto"/>
            <w:bottom w:val="none" w:sz="0" w:space="0" w:color="auto"/>
            <w:right w:val="none" w:sz="0" w:space="0" w:color="auto"/>
          </w:divBdr>
          <w:divsChild>
            <w:div w:id="1508129083">
              <w:marLeft w:val="0"/>
              <w:marRight w:val="0"/>
              <w:marTop w:val="0"/>
              <w:marBottom w:val="0"/>
              <w:divBdr>
                <w:top w:val="none" w:sz="0" w:space="0" w:color="auto"/>
                <w:left w:val="none" w:sz="0" w:space="0" w:color="auto"/>
                <w:bottom w:val="none" w:sz="0" w:space="0" w:color="auto"/>
                <w:right w:val="none" w:sz="0" w:space="0" w:color="auto"/>
              </w:divBdr>
              <w:divsChild>
                <w:div w:id="1523470957">
                  <w:marLeft w:val="0"/>
                  <w:marRight w:val="0"/>
                  <w:marTop w:val="0"/>
                  <w:marBottom w:val="0"/>
                  <w:divBdr>
                    <w:top w:val="none" w:sz="0" w:space="0" w:color="auto"/>
                    <w:left w:val="none" w:sz="0" w:space="0" w:color="auto"/>
                    <w:bottom w:val="none" w:sz="0" w:space="0" w:color="auto"/>
                    <w:right w:val="none" w:sz="0" w:space="0" w:color="auto"/>
                  </w:divBdr>
                  <w:divsChild>
                    <w:div w:id="1685858550">
                      <w:marLeft w:val="0"/>
                      <w:marRight w:val="0"/>
                      <w:marTop w:val="120"/>
                      <w:marBottom w:val="0"/>
                      <w:divBdr>
                        <w:top w:val="none" w:sz="0" w:space="0" w:color="auto"/>
                        <w:left w:val="none" w:sz="0" w:space="0" w:color="auto"/>
                        <w:bottom w:val="none" w:sz="0" w:space="0" w:color="auto"/>
                        <w:right w:val="none" w:sz="0" w:space="0" w:color="auto"/>
                      </w:divBdr>
                    </w:div>
                    <w:div w:id="1720977658">
                      <w:marLeft w:val="0"/>
                      <w:marRight w:val="0"/>
                      <w:marTop w:val="0"/>
                      <w:marBottom w:val="0"/>
                      <w:divBdr>
                        <w:top w:val="none" w:sz="0" w:space="0" w:color="auto"/>
                        <w:left w:val="none" w:sz="0" w:space="0" w:color="auto"/>
                        <w:bottom w:val="none" w:sz="0" w:space="0" w:color="auto"/>
                        <w:right w:val="none" w:sz="0" w:space="0" w:color="auto"/>
                      </w:divBdr>
                    </w:div>
                  </w:divsChild>
                </w:div>
                <w:div w:id="1555582039">
                  <w:marLeft w:val="0"/>
                  <w:marRight w:val="0"/>
                  <w:marTop w:val="0"/>
                  <w:marBottom w:val="0"/>
                  <w:divBdr>
                    <w:top w:val="none" w:sz="0" w:space="0" w:color="auto"/>
                    <w:left w:val="none" w:sz="0" w:space="0" w:color="auto"/>
                    <w:bottom w:val="none" w:sz="0" w:space="0" w:color="auto"/>
                    <w:right w:val="none" w:sz="0" w:space="0" w:color="auto"/>
                  </w:divBdr>
                  <w:divsChild>
                    <w:div w:id="884021002">
                      <w:marLeft w:val="0"/>
                      <w:marRight w:val="0"/>
                      <w:marTop w:val="120"/>
                      <w:marBottom w:val="0"/>
                      <w:divBdr>
                        <w:top w:val="none" w:sz="0" w:space="0" w:color="auto"/>
                        <w:left w:val="none" w:sz="0" w:space="0" w:color="auto"/>
                        <w:bottom w:val="none" w:sz="0" w:space="0" w:color="auto"/>
                        <w:right w:val="none" w:sz="0" w:space="0" w:color="auto"/>
                      </w:divBdr>
                    </w:div>
                    <w:div w:id="1868104043">
                      <w:marLeft w:val="0"/>
                      <w:marRight w:val="0"/>
                      <w:marTop w:val="0"/>
                      <w:marBottom w:val="0"/>
                      <w:divBdr>
                        <w:top w:val="none" w:sz="0" w:space="0" w:color="auto"/>
                        <w:left w:val="none" w:sz="0" w:space="0" w:color="auto"/>
                        <w:bottom w:val="none" w:sz="0" w:space="0" w:color="auto"/>
                        <w:right w:val="none" w:sz="0" w:space="0" w:color="auto"/>
                      </w:divBdr>
                    </w:div>
                  </w:divsChild>
                </w:div>
                <w:div w:id="916018164">
                  <w:marLeft w:val="0"/>
                  <w:marRight w:val="0"/>
                  <w:marTop w:val="0"/>
                  <w:marBottom w:val="0"/>
                  <w:divBdr>
                    <w:top w:val="none" w:sz="0" w:space="0" w:color="auto"/>
                    <w:left w:val="none" w:sz="0" w:space="0" w:color="auto"/>
                    <w:bottom w:val="none" w:sz="0" w:space="0" w:color="auto"/>
                    <w:right w:val="none" w:sz="0" w:space="0" w:color="auto"/>
                  </w:divBdr>
                  <w:divsChild>
                    <w:div w:id="1160579604">
                      <w:marLeft w:val="0"/>
                      <w:marRight w:val="0"/>
                      <w:marTop w:val="120"/>
                      <w:marBottom w:val="0"/>
                      <w:divBdr>
                        <w:top w:val="none" w:sz="0" w:space="0" w:color="auto"/>
                        <w:left w:val="none" w:sz="0" w:space="0" w:color="auto"/>
                        <w:bottom w:val="none" w:sz="0" w:space="0" w:color="auto"/>
                        <w:right w:val="none" w:sz="0" w:space="0" w:color="auto"/>
                      </w:divBdr>
                    </w:div>
                    <w:div w:id="4237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07656">
          <w:marLeft w:val="0"/>
          <w:marRight w:val="0"/>
          <w:marTop w:val="0"/>
          <w:marBottom w:val="0"/>
          <w:divBdr>
            <w:top w:val="none" w:sz="0" w:space="0" w:color="auto"/>
            <w:left w:val="none" w:sz="0" w:space="0" w:color="auto"/>
            <w:bottom w:val="none" w:sz="0" w:space="0" w:color="auto"/>
            <w:right w:val="none" w:sz="0" w:space="0" w:color="auto"/>
          </w:divBdr>
          <w:divsChild>
            <w:div w:id="943265668">
              <w:marLeft w:val="0"/>
              <w:marRight w:val="0"/>
              <w:marTop w:val="0"/>
              <w:marBottom w:val="0"/>
              <w:divBdr>
                <w:top w:val="none" w:sz="0" w:space="0" w:color="auto"/>
                <w:left w:val="none" w:sz="0" w:space="0" w:color="auto"/>
                <w:bottom w:val="none" w:sz="0" w:space="0" w:color="auto"/>
                <w:right w:val="none" w:sz="0" w:space="0" w:color="auto"/>
              </w:divBdr>
              <w:divsChild>
                <w:div w:id="1711221246">
                  <w:marLeft w:val="0"/>
                  <w:marRight w:val="0"/>
                  <w:marTop w:val="0"/>
                  <w:marBottom w:val="0"/>
                  <w:divBdr>
                    <w:top w:val="none" w:sz="0" w:space="0" w:color="auto"/>
                    <w:left w:val="none" w:sz="0" w:space="0" w:color="auto"/>
                    <w:bottom w:val="none" w:sz="0" w:space="0" w:color="auto"/>
                    <w:right w:val="none" w:sz="0" w:space="0" w:color="auto"/>
                  </w:divBdr>
                  <w:divsChild>
                    <w:div w:id="1117870331">
                      <w:marLeft w:val="0"/>
                      <w:marRight w:val="0"/>
                      <w:marTop w:val="120"/>
                      <w:marBottom w:val="0"/>
                      <w:divBdr>
                        <w:top w:val="none" w:sz="0" w:space="0" w:color="auto"/>
                        <w:left w:val="none" w:sz="0" w:space="0" w:color="auto"/>
                        <w:bottom w:val="none" w:sz="0" w:space="0" w:color="auto"/>
                        <w:right w:val="none" w:sz="0" w:space="0" w:color="auto"/>
                      </w:divBdr>
                    </w:div>
                    <w:div w:id="834764271">
                      <w:marLeft w:val="0"/>
                      <w:marRight w:val="0"/>
                      <w:marTop w:val="0"/>
                      <w:marBottom w:val="0"/>
                      <w:divBdr>
                        <w:top w:val="none" w:sz="0" w:space="0" w:color="auto"/>
                        <w:left w:val="none" w:sz="0" w:space="0" w:color="auto"/>
                        <w:bottom w:val="none" w:sz="0" w:space="0" w:color="auto"/>
                        <w:right w:val="none" w:sz="0" w:space="0" w:color="auto"/>
                      </w:divBdr>
                    </w:div>
                  </w:divsChild>
                </w:div>
                <w:div w:id="559243124">
                  <w:marLeft w:val="0"/>
                  <w:marRight w:val="0"/>
                  <w:marTop w:val="0"/>
                  <w:marBottom w:val="0"/>
                  <w:divBdr>
                    <w:top w:val="none" w:sz="0" w:space="0" w:color="auto"/>
                    <w:left w:val="none" w:sz="0" w:space="0" w:color="auto"/>
                    <w:bottom w:val="none" w:sz="0" w:space="0" w:color="auto"/>
                    <w:right w:val="none" w:sz="0" w:space="0" w:color="auto"/>
                  </w:divBdr>
                  <w:divsChild>
                    <w:div w:id="69273750">
                      <w:marLeft w:val="0"/>
                      <w:marRight w:val="0"/>
                      <w:marTop w:val="120"/>
                      <w:marBottom w:val="0"/>
                      <w:divBdr>
                        <w:top w:val="none" w:sz="0" w:space="0" w:color="auto"/>
                        <w:left w:val="none" w:sz="0" w:space="0" w:color="auto"/>
                        <w:bottom w:val="none" w:sz="0" w:space="0" w:color="auto"/>
                        <w:right w:val="none" w:sz="0" w:space="0" w:color="auto"/>
                      </w:divBdr>
                    </w:div>
                    <w:div w:id="1755936477">
                      <w:marLeft w:val="0"/>
                      <w:marRight w:val="0"/>
                      <w:marTop w:val="0"/>
                      <w:marBottom w:val="0"/>
                      <w:divBdr>
                        <w:top w:val="none" w:sz="0" w:space="0" w:color="auto"/>
                        <w:left w:val="none" w:sz="0" w:space="0" w:color="auto"/>
                        <w:bottom w:val="none" w:sz="0" w:space="0" w:color="auto"/>
                        <w:right w:val="none" w:sz="0" w:space="0" w:color="auto"/>
                      </w:divBdr>
                    </w:div>
                  </w:divsChild>
                </w:div>
                <w:div w:id="3559367">
                  <w:marLeft w:val="0"/>
                  <w:marRight w:val="0"/>
                  <w:marTop w:val="0"/>
                  <w:marBottom w:val="0"/>
                  <w:divBdr>
                    <w:top w:val="none" w:sz="0" w:space="0" w:color="auto"/>
                    <w:left w:val="none" w:sz="0" w:space="0" w:color="auto"/>
                    <w:bottom w:val="none" w:sz="0" w:space="0" w:color="auto"/>
                    <w:right w:val="none" w:sz="0" w:space="0" w:color="auto"/>
                  </w:divBdr>
                  <w:divsChild>
                    <w:div w:id="288248775">
                      <w:marLeft w:val="0"/>
                      <w:marRight w:val="0"/>
                      <w:marTop w:val="120"/>
                      <w:marBottom w:val="0"/>
                      <w:divBdr>
                        <w:top w:val="none" w:sz="0" w:space="0" w:color="auto"/>
                        <w:left w:val="none" w:sz="0" w:space="0" w:color="auto"/>
                        <w:bottom w:val="none" w:sz="0" w:space="0" w:color="auto"/>
                        <w:right w:val="none" w:sz="0" w:space="0" w:color="auto"/>
                      </w:divBdr>
                    </w:div>
                    <w:div w:id="4242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0295">
          <w:marLeft w:val="0"/>
          <w:marRight w:val="0"/>
          <w:marTop w:val="0"/>
          <w:marBottom w:val="0"/>
          <w:divBdr>
            <w:top w:val="none" w:sz="0" w:space="0" w:color="auto"/>
            <w:left w:val="none" w:sz="0" w:space="0" w:color="auto"/>
            <w:bottom w:val="none" w:sz="0" w:space="0" w:color="auto"/>
            <w:right w:val="none" w:sz="0" w:space="0" w:color="auto"/>
          </w:divBdr>
          <w:divsChild>
            <w:div w:id="1478379997">
              <w:marLeft w:val="0"/>
              <w:marRight w:val="0"/>
              <w:marTop w:val="0"/>
              <w:marBottom w:val="0"/>
              <w:divBdr>
                <w:top w:val="none" w:sz="0" w:space="0" w:color="auto"/>
                <w:left w:val="none" w:sz="0" w:space="0" w:color="auto"/>
                <w:bottom w:val="none" w:sz="0" w:space="0" w:color="auto"/>
                <w:right w:val="none" w:sz="0" w:space="0" w:color="auto"/>
              </w:divBdr>
            </w:div>
          </w:divsChild>
        </w:div>
        <w:div w:id="724991774">
          <w:marLeft w:val="0"/>
          <w:marRight w:val="0"/>
          <w:marTop w:val="0"/>
          <w:marBottom w:val="0"/>
          <w:divBdr>
            <w:top w:val="none" w:sz="0" w:space="0" w:color="auto"/>
            <w:left w:val="none" w:sz="0" w:space="0" w:color="auto"/>
            <w:bottom w:val="none" w:sz="0" w:space="0" w:color="auto"/>
            <w:right w:val="none" w:sz="0" w:space="0" w:color="auto"/>
          </w:divBdr>
          <w:divsChild>
            <w:div w:id="395779916">
              <w:marLeft w:val="0"/>
              <w:marRight w:val="0"/>
              <w:marTop w:val="0"/>
              <w:marBottom w:val="0"/>
              <w:divBdr>
                <w:top w:val="none" w:sz="0" w:space="0" w:color="auto"/>
                <w:left w:val="none" w:sz="0" w:space="0" w:color="auto"/>
                <w:bottom w:val="none" w:sz="0" w:space="0" w:color="auto"/>
                <w:right w:val="none" w:sz="0" w:space="0" w:color="auto"/>
              </w:divBdr>
            </w:div>
          </w:divsChild>
        </w:div>
        <w:div w:id="1517882246">
          <w:marLeft w:val="0"/>
          <w:marRight w:val="0"/>
          <w:marTop w:val="0"/>
          <w:marBottom w:val="0"/>
          <w:divBdr>
            <w:top w:val="none" w:sz="0" w:space="0" w:color="auto"/>
            <w:left w:val="none" w:sz="0" w:space="0" w:color="auto"/>
            <w:bottom w:val="none" w:sz="0" w:space="0" w:color="auto"/>
            <w:right w:val="none" w:sz="0" w:space="0" w:color="auto"/>
          </w:divBdr>
          <w:divsChild>
            <w:div w:id="1336617525">
              <w:marLeft w:val="0"/>
              <w:marRight w:val="0"/>
              <w:marTop w:val="0"/>
              <w:marBottom w:val="0"/>
              <w:divBdr>
                <w:top w:val="none" w:sz="0" w:space="0" w:color="auto"/>
                <w:left w:val="none" w:sz="0" w:space="0" w:color="auto"/>
                <w:bottom w:val="none" w:sz="0" w:space="0" w:color="auto"/>
                <w:right w:val="none" w:sz="0" w:space="0" w:color="auto"/>
              </w:divBdr>
            </w:div>
          </w:divsChild>
        </w:div>
        <w:div w:id="1897816196">
          <w:marLeft w:val="0"/>
          <w:marRight w:val="0"/>
          <w:marTop w:val="0"/>
          <w:marBottom w:val="0"/>
          <w:divBdr>
            <w:top w:val="none" w:sz="0" w:space="0" w:color="auto"/>
            <w:left w:val="none" w:sz="0" w:space="0" w:color="auto"/>
            <w:bottom w:val="none" w:sz="0" w:space="0" w:color="auto"/>
            <w:right w:val="none" w:sz="0" w:space="0" w:color="auto"/>
          </w:divBdr>
          <w:divsChild>
            <w:div w:id="7707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1472">
      <w:bodyDiv w:val="1"/>
      <w:marLeft w:val="0"/>
      <w:marRight w:val="0"/>
      <w:marTop w:val="0"/>
      <w:marBottom w:val="0"/>
      <w:divBdr>
        <w:top w:val="none" w:sz="0" w:space="0" w:color="auto"/>
        <w:left w:val="none" w:sz="0" w:space="0" w:color="auto"/>
        <w:bottom w:val="none" w:sz="0" w:space="0" w:color="auto"/>
        <w:right w:val="none" w:sz="0" w:space="0" w:color="auto"/>
      </w:divBdr>
      <w:divsChild>
        <w:div w:id="754127063">
          <w:marLeft w:val="0"/>
          <w:marRight w:val="0"/>
          <w:marTop w:val="0"/>
          <w:marBottom w:val="0"/>
          <w:divBdr>
            <w:top w:val="none" w:sz="0" w:space="0" w:color="auto"/>
            <w:left w:val="none" w:sz="0" w:space="0" w:color="auto"/>
            <w:bottom w:val="none" w:sz="0" w:space="0" w:color="auto"/>
            <w:right w:val="none" w:sz="0" w:space="0" w:color="auto"/>
          </w:divBdr>
          <w:divsChild>
            <w:div w:id="1611937223">
              <w:marLeft w:val="0"/>
              <w:marRight w:val="0"/>
              <w:marTop w:val="120"/>
              <w:marBottom w:val="0"/>
              <w:divBdr>
                <w:top w:val="none" w:sz="0" w:space="0" w:color="auto"/>
                <w:left w:val="none" w:sz="0" w:space="0" w:color="auto"/>
                <w:bottom w:val="none" w:sz="0" w:space="0" w:color="auto"/>
                <w:right w:val="none" w:sz="0" w:space="0" w:color="auto"/>
              </w:divBdr>
            </w:div>
            <w:div w:id="642656186">
              <w:marLeft w:val="0"/>
              <w:marRight w:val="0"/>
              <w:marTop w:val="0"/>
              <w:marBottom w:val="0"/>
              <w:divBdr>
                <w:top w:val="none" w:sz="0" w:space="0" w:color="auto"/>
                <w:left w:val="none" w:sz="0" w:space="0" w:color="auto"/>
                <w:bottom w:val="none" w:sz="0" w:space="0" w:color="auto"/>
                <w:right w:val="none" w:sz="0" w:space="0" w:color="auto"/>
              </w:divBdr>
            </w:div>
          </w:divsChild>
        </w:div>
        <w:div w:id="685137353">
          <w:marLeft w:val="0"/>
          <w:marRight w:val="0"/>
          <w:marTop w:val="0"/>
          <w:marBottom w:val="0"/>
          <w:divBdr>
            <w:top w:val="none" w:sz="0" w:space="0" w:color="auto"/>
            <w:left w:val="none" w:sz="0" w:space="0" w:color="auto"/>
            <w:bottom w:val="none" w:sz="0" w:space="0" w:color="auto"/>
            <w:right w:val="none" w:sz="0" w:space="0" w:color="auto"/>
          </w:divBdr>
          <w:divsChild>
            <w:div w:id="475729956">
              <w:marLeft w:val="0"/>
              <w:marRight w:val="0"/>
              <w:marTop w:val="120"/>
              <w:marBottom w:val="0"/>
              <w:divBdr>
                <w:top w:val="none" w:sz="0" w:space="0" w:color="auto"/>
                <w:left w:val="none" w:sz="0" w:space="0" w:color="auto"/>
                <w:bottom w:val="none" w:sz="0" w:space="0" w:color="auto"/>
                <w:right w:val="none" w:sz="0" w:space="0" w:color="auto"/>
              </w:divBdr>
            </w:div>
            <w:div w:id="1012684126">
              <w:marLeft w:val="0"/>
              <w:marRight w:val="0"/>
              <w:marTop w:val="0"/>
              <w:marBottom w:val="0"/>
              <w:divBdr>
                <w:top w:val="none" w:sz="0" w:space="0" w:color="auto"/>
                <w:left w:val="none" w:sz="0" w:space="0" w:color="auto"/>
                <w:bottom w:val="none" w:sz="0" w:space="0" w:color="auto"/>
                <w:right w:val="none" w:sz="0" w:space="0" w:color="auto"/>
              </w:divBdr>
            </w:div>
          </w:divsChild>
        </w:div>
        <w:div w:id="696351304">
          <w:marLeft w:val="0"/>
          <w:marRight w:val="0"/>
          <w:marTop w:val="0"/>
          <w:marBottom w:val="0"/>
          <w:divBdr>
            <w:top w:val="none" w:sz="0" w:space="0" w:color="auto"/>
            <w:left w:val="none" w:sz="0" w:space="0" w:color="auto"/>
            <w:bottom w:val="none" w:sz="0" w:space="0" w:color="auto"/>
            <w:right w:val="none" w:sz="0" w:space="0" w:color="auto"/>
          </w:divBdr>
          <w:divsChild>
            <w:div w:id="2038507024">
              <w:marLeft w:val="0"/>
              <w:marRight w:val="0"/>
              <w:marTop w:val="120"/>
              <w:marBottom w:val="0"/>
              <w:divBdr>
                <w:top w:val="none" w:sz="0" w:space="0" w:color="auto"/>
                <w:left w:val="none" w:sz="0" w:space="0" w:color="auto"/>
                <w:bottom w:val="none" w:sz="0" w:space="0" w:color="auto"/>
                <w:right w:val="none" w:sz="0" w:space="0" w:color="auto"/>
              </w:divBdr>
            </w:div>
            <w:div w:id="1013729249">
              <w:marLeft w:val="0"/>
              <w:marRight w:val="0"/>
              <w:marTop w:val="0"/>
              <w:marBottom w:val="0"/>
              <w:divBdr>
                <w:top w:val="none" w:sz="0" w:space="0" w:color="auto"/>
                <w:left w:val="none" w:sz="0" w:space="0" w:color="auto"/>
                <w:bottom w:val="none" w:sz="0" w:space="0" w:color="auto"/>
                <w:right w:val="none" w:sz="0" w:space="0" w:color="auto"/>
              </w:divBdr>
            </w:div>
          </w:divsChild>
        </w:div>
        <w:div w:id="2017029632">
          <w:marLeft w:val="0"/>
          <w:marRight w:val="0"/>
          <w:marTop w:val="0"/>
          <w:marBottom w:val="0"/>
          <w:divBdr>
            <w:top w:val="none" w:sz="0" w:space="0" w:color="auto"/>
            <w:left w:val="none" w:sz="0" w:space="0" w:color="auto"/>
            <w:bottom w:val="none" w:sz="0" w:space="0" w:color="auto"/>
            <w:right w:val="none" w:sz="0" w:space="0" w:color="auto"/>
          </w:divBdr>
          <w:divsChild>
            <w:div w:id="1519346268">
              <w:marLeft w:val="0"/>
              <w:marRight w:val="0"/>
              <w:marTop w:val="120"/>
              <w:marBottom w:val="0"/>
              <w:divBdr>
                <w:top w:val="none" w:sz="0" w:space="0" w:color="auto"/>
                <w:left w:val="none" w:sz="0" w:space="0" w:color="auto"/>
                <w:bottom w:val="none" w:sz="0" w:space="0" w:color="auto"/>
                <w:right w:val="none" w:sz="0" w:space="0" w:color="auto"/>
              </w:divBdr>
            </w:div>
            <w:div w:id="350649346">
              <w:marLeft w:val="0"/>
              <w:marRight w:val="0"/>
              <w:marTop w:val="0"/>
              <w:marBottom w:val="0"/>
              <w:divBdr>
                <w:top w:val="none" w:sz="0" w:space="0" w:color="auto"/>
                <w:left w:val="none" w:sz="0" w:space="0" w:color="auto"/>
                <w:bottom w:val="none" w:sz="0" w:space="0" w:color="auto"/>
                <w:right w:val="none" w:sz="0" w:space="0" w:color="auto"/>
              </w:divBdr>
            </w:div>
          </w:divsChild>
        </w:div>
        <w:div w:id="194391609">
          <w:marLeft w:val="0"/>
          <w:marRight w:val="0"/>
          <w:marTop w:val="0"/>
          <w:marBottom w:val="0"/>
          <w:divBdr>
            <w:top w:val="none" w:sz="0" w:space="0" w:color="auto"/>
            <w:left w:val="none" w:sz="0" w:space="0" w:color="auto"/>
            <w:bottom w:val="none" w:sz="0" w:space="0" w:color="auto"/>
            <w:right w:val="none" w:sz="0" w:space="0" w:color="auto"/>
          </w:divBdr>
          <w:divsChild>
            <w:div w:id="372771425">
              <w:marLeft w:val="0"/>
              <w:marRight w:val="0"/>
              <w:marTop w:val="120"/>
              <w:marBottom w:val="0"/>
              <w:divBdr>
                <w:top w:val="none" w:sz="0" w:space="0" w:color="auto"/>
                <w:left w:val="none" w:sz="0" w:space="0" w:color="auto"/>
                <w:bottom w:val="none" w:sz="0" w:space="0" w:color="auto"/>
                <w:right w:val="none" w:sz="0" w:space="0" w:color="auto"/>
              </w:divBdr>
            </w:div>
            <w:div w:id="12031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83971">
      <w:bodyDiv w:val="1"/>
      <w:marLeft w:val="0"/>
      <w:marRight w:val="0"/>
      <w:marTop w:val="0"/>
      <w:marBottom w:val="0"/>
      <w:divBdr>
        <w:top w:val="none" w:sz="0" w:space="0" w:color="auto"/>
        <w:left w:val="none" w:sz="0" w:space="0" w:color="auto"/>
        <w:bottom w:val="none" w:sz="0" w:space="0" w:color="auto"/>
        <w:right w:val="none" w:sz="0" w:space="0" w:color="auto"/>
      </w:divBdr>
      <w:divsChild>
        <w:div w:id="747270483">
          <w:marLeft w:val="0"/>
          <w:marRight w:val="0"/>
          <w:marTop w:val="0"/>
          <w:marBottom w:val="0"/>
          <w:divBdr>
            <w:top w:val="none" w:sz="0" w:space="0" w:color="auto"/>
            <w:left w:val="none" w:sz="0" w:space="0" w:color="auto"/>
            <w:bottom w:val="none" w:sz="0" w:space="0" w:color="auto"/>
            <w:right w:val="none" w:sz="0" w:space="0" w:color="auto"/>
          </w:divBdr>
          <w:divsChild>
            <w:div w:id="2139255630">
              <w:marLeft w:val="0"/>
              <w:marRight w:val="0"/>
              <w:marTop w:val="0"/>
              <w:marBottom w:val="0"/>
              <w:divBdr>
                <w:top w:val="none" w:sz="0" w:space="0" w:color="auto"/>
                <w:left w:val="none" w:sz="0" w:space="0" w:color="auto"/>
                <w:bottom w:val="none" w:sz="0" w:space="0" w:color="auto"/>
                <w:right w:val="none" w:sz="0" w:space="0" w:color="auto"/>
              </w:divBdr>
            </w:div>
          </w:divsChild>
        </w:div>
        <w:div w:id="202376802">
          <w:marLeft w:val="0"/>
          <w:marRight w:val="0"/>
          <w:marTop w:val="0"/>
          <w:marBottom w:val="0"/>
          <w:divBdr>
            <w:top w:val="none" w:sz="0" w:space="0" w:color="auto"/>
            <w:left w:val="none" w:sz="0" w:space="0" w:color="auto"/>
            <w:bottom w:val="none" w:sz="0" w:space="0" w:color="auto"/>
            <w:right w:val="none" w:sz="0" w:space="0" w:color="auto"/>
          </w:divBdr>
          <w:divsChild>
            <w:div w:id="7848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5195">
      <w:bodyDiv w:val="1"/>
      <w:marLeft w:val="0"/>
      <w:marRight w:val="0"/>
      <w:marTop w:val="0"/>
      <w:marBottom w:val="0"/>
      <w:divBdr>
        <w:top w:val="none" w:sz="0" w:space="0" w:color="auto"/>
        <w:left w:val="none" w:sz="0" w:space="0" w:color="auto"/>
        <w:bottom w:val="none" w:sz="0" w:space="0" w:color="auto"/>
        <w:right w:val="none" w:sz="0" w:space="0" w:color="auto"/>
      </w:divBdr>
    </w:div>
    <w:div w:id="1574196680">
      <w:bodyDiv w:val="1"/>
      <w:marLeft w:val="0"/>
      <w:marRight w:val="0"/>
      <w:marTop w:val="0"/>
      <w:marBottom w:val="0"/>
      <w:divBdr>
        <w:top w:val="none" w:sz="0" w:space="0" w:color="auto"/>
        <w:left w:val="none" w:sz="0" w:space="0" w:color="auto"/>
        <w:bottom w:val="none" w:sz="0" w:space="0" w:color="auto"/>
        <w:right w:val="none" w:sz="0" w:space="0" w:color="auto"/>
      </w:divBdr>
    </w:div>
    <w:div w:id="1582788295">
      <w:bodyDiv w:val="1"/>
      <w:marLeft w:val="0"/>
      <w:marRight w:val="0"/>
      <w:marTop w:val="0"/>
      <w:marBottom w:val="0"/>
      <w:divBdr>
        <w:top w:val="none" w:sz="0" w:space="0" w:color="auto"/>
        <w:left w:val="none" w:sz="0" w:space="0" w:color="auto"/>
        <w:bottom w:val="none" w:sz="0" w:space="0" w:color="auto"/>
        <w:right w:val="none" w:sz="0" w:space="0" w:color="auto"/>
      </w:divBdr>
      <w:divsChild>
        <w:div w:id="82265893">
          <w:marLeft w:val="0"/>
          <w:marRight w:val="0"/>
          <w:marTop w:val="0"/>
          <w:marBottom w:val="0"/>
          <w:divBdr>
            <w:top w:val="none" w:sz="0" w:space="0" w:color="auto"/>
            <w:left w:val="none" w:sz="0" w:space="0" w:color="auto"/>
            <w:bottom w:val="none" w:sz="0" w:space="0" w:color="auto"/>
            <w:right w:val="none" w:sz="0" w:space="0" w:color="auto"/>
          </w:divBdr>
          <w:divsChild>
            <w:div w:id="1470977674">
              <w:marLeft w:val="0"/>
              <w:marRight w:val="0"/>
              <w:marTop w:val="0"/>
              <w:marBottom w:val="0"/>
              <w:divBdr>
                <w:top w:val="none" w:sz="0" w:space="0" w:color="auto"/>
                <w:left w:val="none" w:sz="0" w:space="0" w:color="auto"/>
                <w:bottom w:val="none" w:sz="0" w:space="0" w:color="auto"/>
                <w:right w:val="none" w:sz="0" w:space="0" w:color="auto"/>
              </w:divBdr>
            </w:div>
          </w:divsChild>
        </w:div>
        <w:div w:id="169567323">
          <w:marLeft w:val="0"/>
          <w:marRight w:val="0"/>
          <w:marTop w:val="0"/>
          <w:marBottom w:val="0"/>
          <w:divBdr>
            <w:top w:val="none" w:sz="0" w:space="0" w:color="auto"/>
            <w:left w:val="none" w:sz="0" w:space="0" w:color="auto"/>
            <w:bottom w:val="none" w:sz="0" w:space="0" w:color="auto"/>
            <w:right w:val="none" w:sz="0" w:space="0" w:color="auto"/>
          </w:divBdr>
          <w:divsChild>
            <w:div w:id="2011104857">
              <w:marLeft w:val="0"/>
              <w:marRight w:val="0"/>
              <w:marTop w:val="0"/>
              <w:marBottom w:val="0"/>
              <w:divBdr>
                <w:top w:val="none" w:sz="0" w:space="0" w:color="auto"/>
                <w:left w:val="none" w:sz="0" w:space="0" w:color="auto"/>
                <w:bottom w:val="none" w:sz="0" w:space="0" w:color="auto"/>
                <w:right w:val="none" w:sz="0" w:space="0" w:color="auto"/>
              </w:divBdr>
            </w:div>
          </w:divsChild>
        </w:div>
        <w:div w:id="1807577585">
          <w:marLeft w:val="0"/>
          <w:marRight w:val="0"/>
          <w:marTop w:val="0"/>
          <w:marBottom w:val="0"/>
          <w:divBdr>
            <w:top w:val="none" w:sz="0" w:space="0" w:color="auto"/>
            <w:left w:val="none" w:sz="0" w:space="0" w:color="auto"/>
            <w:bottom w:val="none" w:sz="0" w:space="0" w:color="auto"/>
            <w:right w:val="none" w:sz="0" w:space="0" w:color="auto"/>
          </w:divBdr>
          <w:divsChild>
            <w:div w:id="221672055">
              <w:marLeft w:val="0"/>
              <w:marRight w:val="0"/>
              <w:marTop w:val="0"/>
              <w:marBottom w:val="0"/>
              <w:divBdr>
                <w:top w:val="none" w:sz="0" w:space="0" w:color="auto"/>
                <w:left w:val="none" w:sz="0" w:space="0" w:color="auto"/>
                <w:bottom w:val="none" w:sz="0" w:space="0" w:color="auto"/>
                <w:right w:val="none" w:sz="0" w:space="0" w:color="auto"/>
              </w:divBdr>
            </w:div>
          </w:divsChild>
        </w:div>
        <w:div w:id="168106628">
          <w:marLeft w:val="0"/>
          <w:marRight w:val="0"/>
          <w:marTop w:val="0"/>
          <w:marBottom w:val="0"/>
          <w:divBdr>
            <w:top w:val="none" w:sz="0" w:space="0" w:color="auto"/>
            <w:left w:val="none" w:sz="0" w:space="0" w:color="auto"/>
            <w:bottom w:val="none" w:sz="0" w:space="0" w:color="auto"/>
            <w:right w:val="none" w:sz="0" w:space="0" w:color="auto"/>
          </w:divBdr>
          <w:divsChild>
            <w:div w:id="1145201031">
              <w:marLeft w:val="0"/>
              <w:marRight w:val="0"/>
              <w:marTop w:val="0"/>
              <w:marBottom w:val="0"/>
              <w:divBdr>
                <w:top w:val="none" w:sz="0" w:space="0" w:color="auto"/>
                <w:left w:val="none" w:sz="0" w:space="0" w:color="auto"/>
                <w:bottom w:val="none" w:sz="0" w:space="0" w:color="auto"/>
                <w:right w:val="none" w:sz="0" w:space="0" w:color="auto"/>
              </w:divBdr>
            </w:div>
          </w:divsChild>
        </w:div>
        <w:div w:id="196284699">
          <w:marLeft w:val="0"/>
          <w:marRight w:val="0"/>
          <w:marTop w:val="0"/>
          <w:marBottom w:val="0"/>
          <w:divBdr>
            <w:top w:val="none" w:sz="0" w:space="0" w:color="auto"/>
            <w:left w:val="none" w:sz="0" w:space="0" w:color="auto"/>
            <w:bottom w:val="none" w:sz="0" w:space="0" w:color="auto"/>
            <w:right w:val="none" w:sz="0" w:space="0" w:color="auto"/>
          </w:divBdr>
          <w:divsChild>
            <w:div w:id="1034233996">
              <w:marLeft w:val="0"/>
              <w:marRight w:val="0"/>
              <w:marTop w:val="0"/>
              <w:marBottom w:val="0"/>
              <w:divBdr>
                <w:top w:val="none" w:sz="0" w:space="0" w:color="auto"/>
                <w:left w:val="none" w:sz="0" w:space="0" w:color="auto"/>
                <w:bottom w:val="none" w:sz="0" w:space="0" w:color="auto"/>
                <w:right w:val="none" w:sz="0" w:space="0" w:color="auto"/>
              </w:divBdr>
            </w:div>
          </w:divsChild>
        </w:div>
        <w:div w:id="733241434">
          <w:marLeft w:val="0"/>
          <w:marRight w:val="0"/>
          <w:marTop w:val="0"/>
          <w:marBottom w:val="0"/>
          <w:divBdr>
            <w:top w:val="none" w:sz="0" w:space="0" w:color="auto"/>
            <w:left w:val="none" w:sz="0" w:space="0" w:color="auto"/>
            <w:bottom w:val="none" w:sz="0" w:space="0" w:color="auto"/>
            <w:right w:val="none" w:sz="0" w:space="0" w:color="auto"/>
          </w:divBdr>
          <w:divsChild>
            <w:div w:id="1218400479">
              <w:marLeft w:val="0"/>
              <w:marRight w:val="0"/>
              <w:marTop w:val="0"/>
              <w:marBottom w:val="0"/>
              <w:divBdr>
                <w:top w:val="none" w:sz="0" w:space="0" w:color="auto"/>
                <w:left w:val="none" w:sz="0" w:space="0" w:color="auto"/>
                <w:bottom w:val="none" w:sz="0" w:space="0" w:color="auto"/>
                <w:right w:val="none" w:sz="0" w:space="0" w:color="auto"/>
              </w:divBdr>
            </w:div>
          </w:divsChild>
        </w:div>
        <w:div w:id="442768778">
          <w:marLeft w:val="0"/>
          <w:marRight w:val="0"/>
          <w:marTop w:val="0"/>
          <w:marBottom w:val="0"/>
          <w:divBdr>
            <w:top w:val="none" w:sz="0" w:space="0" w:color="auto"/>
            <w:left w:val="none" w:sz="0" w:space="0" w:color="auto"/>
            <w:bottom w:val="none" w:sz="0" w:space="0" w:color="auto"/>
            <w:right w:val="none" w:sz="0" w:space="0" w:color="auto"/>
          </w:divBdr>
          <w:divsChild>
            <w:div w:id="2139757544">
              <w:marLeft w:val="0"/>
              <w:marRight w:val="0"/>
              <w:marTop w:val="0"/>
              <w:marBottom w:val="0"/>
              <w:divBdr>
                <w:top w:val="none" w:sz="0" w:space="0" w:color="auto"/>
                <w:left w:val="none" w:sz="0" w:space="0" w:color="auto"/>
                <w:bottom w:val="none" w:sz="0" w:space="0" w:color="auto"/>
                <w:right w:val="none" w:sz="0" w:space="0" w:color="auto"/>
              </w:divBdr>
            </w:div>
          </w:divsChild>
        </w:div>
        <w:div w:id="1693023750">
          <w:marLeft w:val="0"/>
          <w:marRight w:val="0"/>
          <w:marTop w:val="0"/>
          <w:marBottom w:val="0"/>
          <w:divBdr>
            <w:top w:val="none" w:sz="0" w:space="0" w:color="auto"/>
            <w:left w:val="none" w:sz="0" w:space="0" w:color="auto"/>
            <w:bottom w:val="none" w:sz="0" w:space="0" w:color="auto"/>
            <w:right w:val="none" w:sz="0" w:space="0" w:color="auto"/>
          </w:divBdr>
          <w:divsChild>
            <w:div w:id="13220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309">
      <w:bodyDiv w:val="1"/>
      <w:marLeft w:val="0"/>
      <w:marRight w:val="0"/>
      <w:marTop w:val="0"/>
      <w:marBottom w:val="0"/>
      <w:divBdr>
        <w:top w:val="none" w:sz="0" w:space="0" w:color="auto"/>
        <w:left w:val="none" w:sz="0" w:space="0" w:color="auto"/>
        <w:bottom w:val="none" w:sz="0" w:space="0" w:color="auto"/>
        <w:right w:val="none" w:sz="0" w:space="0" w:color="auto"/>
      </w:divBdr>
    </w:div>
    <w:div w:id="1631594173">
      <w:bodyDiv w:val="1"/>
      <w:marLeft w:val="0"/>
      <w:marRight w:val="0"/>
      <w:marTop w:val="0"/>
      <w:marBottom w:val="0"/>
      <w:divBdr>
        <w:top w:val="none" w:sz="0" w:space="0" w:color="auto"/>
        <w:left w:val="none" w:sz="0" w:space="0" w:color="auto"/>
        <w:bottom w:val="none" w:sz="0" w:space="0" w:color="auto"/>
        <w:right w:val="none" w:sz="0" w:space="0" w:color="auto"/>
      </w:divBdr>
      <w:divsChild>
        <w:div w:id="1612855494">
          <w:marLeft w:val="0"/>
          <w:marRight w:val="0"/>
          <w:marTop w:val="0"/>
          <w:marBottom w:val="0"/>
          <w:divBdr>
            <w:top w:val="none" w:sz="0" w:space="0" w:color="auto"/>
            <w:left w:val="none" w:sz="0" w:space="0" w:color="auto"/>
            <w:bottom w:val="none" w:sz="0" w:space="0" w:color="auto"/>
            <w:right w:val="none" w:sz="0" w:space="0" w:color="auto"/>
          </w:divBdr>
          <w:divsChild>
            <w:div w:id="566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8935">
      <w:bodyDiv w:val="1"/>
      <w:marLeft w:val="0"/>
      <w:marRight w:val="0"/>
      <w:marTop w:val="0"/>
      <w:marBottom w:val="0"/>
      <w:divBdr>
        <w:top w:val="none" w:sz="0" w:space="0" w:color="auto"/>
        <w:left w:val="none" w:sz="0" w:space="0" w:color="auto"/>
        <w:bottom w:val="none" w:sz="0" w:space="0" w:color="auto"/>
        <w:right w:val="none" w:sz="0" w:space="0" w:color="auto"/>
      </w:divBdr>
    </w:div>
    <w:div w:id="1656227533">
      <w:bodyDiv w:val="1"/>
      <w:marLeft w:val="0"/>
      <w:marRight w:val="0"/>
      <w:marTop w:val="0"/>
      <w:marBottom w:val="0"/>
      <w:divBdr>
        <w:top w:val="none" w:sz="0" w:space="0" w:color="auto"/>
        <w:left w:val="none" w:sz="0" w:space="0" w:color="auto"/>
        <w:bottom w:val="none" w:sz="0" w:space="0" w:color="auto"/>
        <w:right w:val="none" w:sz="0" w:space="0" w:color="auto"/>
      </w:divBdr>
      <w:divsChild>
        <w:div w:id="361371276">
          <w:marLeft w:val="0"/>
          <w:marRight w:val="0"/>
          <w:marTop w:val="0"/>
          <w:marBottom w:val="0"/>
          <w:divBdr>
            <w:top w:val="none" w:sz="0" w:space="0" w:color="auto"/>
            <w:left w:val="none" w:sz="0" w:space="0" w:color="auto"/>
            <w:bottom w:val="none" w:sz="0" w:space="0" w:color="auto"/>
            <w:right w:val="none" w:sz="0" w:space="0" w:color="auto"/>
          </w:divBdr>
          <w:divsChild>
            <w:div w:id="1076584605">
              <w:marLeft w:val="0"/>
              <w:marRight w:val="0"/>
              <w:marTop w:val="0"/>
              <w:marBottom w:val="0"/>
              <w:divBdr>
                <w:top w:val="none" w:sz="0" w:space="0" w:color="auto"/>
                <w:left w:val="none" w:sz="0" w:space="0" w:color="auto"/>
                <w:bottom w:val="none" w:sz="0" w:space="0" w:color="auto"/>
                <w:right w:val="none" w:sz="0" w:space="0" w:color="auto"/>
              </w:divBdr>
              <w:divsChild>
                <w:div w:id="371156090">
                  <w:marLeft w:val="0"/>
                  <w:marRight w:val="0"/>
                  <w:marTop w:val="0"/>
                  <w:marBottom w:val="0"/>
                  <w:divBdr>
                    <w:top w:val="none" w:sz="0" w:space="0" w:color="auto"/>
                    <w:left w:val="none" w:sz="0" w:space="0" w:color="auto"/>
                    <w:bottom w:val="none" w:sz="0" w:space="0" w:color="auto"/>
                    <w:right w:val="none" w:sz="0" w:space="0" w:color="auto"/>
                  </w:divBdr>
                  <w:divsChild>
                    <w:div w:id="141046509">
                      <w:marLeft w:val="0"/>
                      <w:marRight w:val="0"/>
                      <w:marTop w:val="120"/>
                      <w:marBottom w:val="0"/>
                      <w:divBdr>
                        <w:top w:val="none" w:sz="0" w:space="0" w:color="auto"/>
                        <w:left w:val="none" w:sz="0" w:space="0" w:color="auto"/>
                        <w:bottom w:val="none" w:sz="0" w:space="0" w:color="auto"/>
                        <w:right w:val="none" w:sz="0" w:space="0" w:color="auto"/>
                      </w:divBdr>
                    </w:div>
                    <w:div w:id="1255895205">
                      <w:marLeft w:val="0"/>
                      <w:marRight w:val="0"/>
                      <w:marTop w:val="0"/>
                      <w:marBottom w:val="0"/>
                      <w:divBdr>
                        <w:top w:val="none" w:sz="0" w:space="0" w:color="auto"/>
                        <w:left w:val="none" w:sz="0" w:space="0" w:color="auto"/>
                        <w:bottom w:val="none" w:sz="0" w:space="0" w:color="auto"/>
                        <w:right w:val="none" w:sz="0" w:space="0" w:color="auto"/>
                      </w:divBdr>
                    </w:div>
                  </w:divsChild>
                </w:div>
                <w:div w:id="1508865057">
                  <w:marLeft w:val="0"/>
                  <w:marRight w:val="0"/>
                  <w:marTop w:val="0"/>
                  <w:marBottom w:val="0"/>
                  <w:divBdr>
                    <w:top w:val="none" w:sz="0" w:space="0" w:color="auto"/>
                    <w:left w:val="none" w:sz="0" w:space="0" w:color="auto"/>
                    <w:bottom w:val="none" w:sz="0" w:space="0" w:color="auto"/>
                    <w:right w:val="none" w:sz="0" w:space="0" w:color="auto"/>
                  </w:divBdr>
                  <w:divsChild>
                    <w:div w:id="1431774201">
                      <w:marLeft w:val="0"/>
                      <w:marRight w:val="0"/>
                      <w:marTop w:val="120"/>
                      <w:marBottom w:val="0"/>
                      <w:divBdr>
                        <w:top w:val="none" w:sz="0" w:space="0" w:color="auto"/>
                        <w:left w:val="none" w:sz="0" w:space="0" w:color="auto"/>
                        <w:bottom w:val="none" w:sz="0" w:space="0" w:color="auto"/>
                        <w:right w:val="none" w:sz="0" w:space="0" w:color="auto"/>
                      </w:divBdr>
                    </w:div>
                    <w:div w:id="281570250">
                      <w:marLeft w:val="0"/>
                      <w:marRight w:val="0"/>
                      <w:marTop w:val="0"/>
                      <w:marBottom w:val="0"/>
                      <w:divBdr>
                        <w:top w:val="none" w:sz="0" w:space="0" w:color="auto"/>
                        <w:left w:val="none" w:sz="0" w:space="0" w:color="auto"/>
                        <w:bottom w:val="none" w:sz="0" w:space="0" w:color="auto"/>
                        <w:right w:val="none" w:sz="0" w:space="0" w:color="auto"/>
                      </w:divBdr>
                    </w:div>
                  </w:divsChild>
                </w:div>
                <w:div w:id="1623726464">
                  <w:marLeft w:val="0"/>
                  <w:marRight w:val="0"/>
                  <w:marTop w:val="0"/>
                  <w:marBottom w:val="0"/>
                  <w:divBdr>
                    <w:top w:val="none" w:sz="0" w:space="0" w:color="auto"/>
                    <w:left w:val="none" w:sz="0" w:space="0" w:color="auto"/>
                    <w:bottom w:val="none" w:sz="0" w:space="0" w:color="auto"/>
                    <w:right w:val="none" w:sz="0" w:space="0" w:color="auto"/>
                  </w:divBdr>
                  <w:divsChild>
                    <w:div w:id="1324817010">
                      <w:marLeft w:val="0"/>
                      <w:marRight w:val="0"/>
                      <w:marTop w:val="120"/>
                      <w:marBottom w:val="0"/>
                      <w:divBdr>
                        <w:top w:val="none" w:sz="0" w:space="0" w:color="auto"/>
                        <w:left w:val="none" w:sz="0" w:space="0" w:color="auto"/>
                        <w:bottom w:val="none" w:sz="0" w:space="0" w:color="auto"/>
                        <w:right w:val="none" w:sz="0" w:space="0" w:color="auto"/>
                      </w:divBdr>
                    </w:div>
                    <w:div w:id="7028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2030">
          <w:marLeft w:val="0"/>
          <w:marRight w:val="0"/>
          <w:marTop w:val="0"/>
          <w:marBottom w:val="0"/>
          <w:divBdr>
            <w:top w:val="none" w:sz="0" w:space="0" w:color="auto"/>
            <w:left w:val="none" w:sz="0" w:space="0" w:color="auto"/>
            <w:bottom w:val="none" w:sz="0" w:space="0" w:color="auto"/>
            <w:right w:val="none" w:sz="0" w:space="0" w:color="auto"/>
          </w:divBdr>
          <w:divsChild>
            <w:div w:id="617420538">
              <w:marLeft w:val="0"/>
              <w:marRight w:val="0"/>
              <w:marTop w:val="0"/>
              <w:marBottom w:val="0"/>
              <w:divBdr>
                <w:top w:val="none" w:sz="0" w:space="0" w:color="auto"/>
                <w:left w:val="none" w:sz="0" w:space="0" w:color="auto"/>
                <w:bottom w:val="none" w:sz="0" w:space="0" w:color="auto"/>
                <w:right w:val="none" w:sz="0" w:space="0" w:color="auto"/>
              </w:divBdr>
              <w:divsChild>
                <w:div w:id="402875">
                  <w:marLeft w:val="0"/>
                  <w:marRight w:val="0"/>
                  <w:marTop w:val="0"/>
                  <w:marBottom w:val="0"/>
                  <w:divBdr>
                    <w:top w:val="none" w:sz="0" w:space="0" w:color="auto"/>
                    <w:left w:val="none" w:sz="0" w:space="0" w:color="auto"/>
                    <w:bottom w:val="none" w:sz="0" w:space="0" w:color="auto"/>
                    <w:right w:val="none" w:sz="0" w:space="0" w:color="auto"/>
                  </w:divBdr>
                  <w:divsChild>
                    <w:div w:id="276260653">
                      <w:marLeft w:val="0"/>
                      <w:marRight w:val="0"/>
                      <w:marTop w:val="120"/>
                      <w:marBottom w:val="0"/>
                      <w:divBdr>
                        <w:top w:val="none" w:sz="0" w:space="0" w:color="auto"/>
                        <w:left w:val="none" w:sz="0" w:space="0" w:color="auto"/>
                        <w:bottom w:val="none" w:sz="0" w:space="0" w:color="auto"/>
                        <w:right w:val="none" w:sz="0" w:space="0" w:color="auto"/>
                      </w:divBdr>
                    </w:div>
                    <w:div w:id="1592078676">
                      <w:marLeft w:val="0"/>
                      <w:marRight w:val="0"/>
                      <w:marTop w:val="0"/>
                      <w:marBottom w:val="0"/>
                      <w:divBdr>
                        <w:top w:val="none" w:sz="0" w:space="0" w:color="auto"/>
                        <w:left w:val="none" w:sz="0" w:space="0" w:color="auto"/>
                        <w:bottom w:val="none" w:sz="0" w:space="0" w:color="auto"/>
                        <w:right w:val="none" w:sz="0" w:space="0" w:color="auto"/>
                      </w:divBdr>
                    </w:div>
                  </w:divsChild>
                </w:div>
                <w:div w:id="1562595364">
                  <w:marLeft w:val="0"/>
                  <w:marRight w:val="0"/>
                  <w:marTop w:val="0"/>
                  <w:marBottom w:val="0"/>
                  <w:divBdr>
                    <w:top w:val="none" w:sz="0" w:space="0" w:color="auto"/>
                    <w:left w:val="none" w:sz="0" w:space="0" w:color="auto"/>
                    <w:bottom w:val="none" w:sz="0" w:space="0" w:color="auto"/>
                    <w:right w:val="none" w:sz="0" w:space="0" w:color="auto"/>
                  </w:divBdr>
                  <w:divsChild>
                    <w:div w:id="414009593">
                      <w:marLeft w:val="0"/>
                      <w:marRight w:val="0"/>
                      <w:marTop w:val="120"/>
                      <w:marBottom w:val="0"/>
                      <w:divBdr>
                        <w:top w:val="none" w:sz="0" w:space="0" w:color="auto"/>
                        <w:left w:val="none" w:sz="0" w:space="0" w:color="auto"/>
                        <w:bottom w:val="none" w:sz="0" w:space="0" w:color="auto"/>
                        <w:right w:val="none" w:sz="0" w:space="0" w:color="auto"/>
                      </w:divBdr>
                    </w:div>
                    <w:div w:id="570433330">
                      <w:marLeft w:val="0"/>
                      <w:marRight w:val="0"/>
                      <w:marTop w:val="0"/>
                      <w:marBottom w:val="0"/>
                      <w:divBdr>
                        <w:top w:val="none" w:sz="0" w:space="0" w:color="auto"/>
                        <w:left w:val="none" w:sz="0" w:space="0" w:color="auto"/>
                        <w:bottom w:val="none" w:sz="0" w:space="0" w:color="auto"/>
                        <w:right w:val="none" w:sz="0" w:space="0" w:color="auto"/>
                      </w:divBdr>
                    </w:div>
                  </w:divsChild>
                </w:div>
                <w:div w:id="963584387">
                  <w:marLeft w:val="0"/>
                  <w:marRight w:val="0"/>
                  <w:marTop w:val="0"/>
                  <w:marBottom w:val="0"/>
                  <w:divBdr>
                    <w:top w:val="none" w:sz="0" w:space="0" w:color="auto"/>
                    <w:left w:val="none" w:sz="0" w:space="0" w:color="auto"/>
                    <w:bottom w:val="none" w:sz="0" w:space="0" w:color="auto"/>
                    <w:right w:val="none" w:sz="0" w:space="0" w:color="auto"/>
                  </w:divBdr>
                  <w:divsChild>
                    <w:div w:id="101003371">
                      <w:marLeft w:val="0"/>
                      <w:marRight w:val="0"/>
                      <w:marTop w:val="120"/>
                      <w:marBottom w:val="0"/>
                      <w:divBdr>
                        <w:top w:val="none" w:sz="0" w:space="0" w:color="auto"/>
                        <w:left w:val="none" w:sz="0" w:space="0" w:color="auto"/>
                        <w:bottom w:val="none" w:sz="0" w:space="0" w:color="auto"/>
                        <w:right w:val="none" w:sz="0" w:space="0" w:color="auto"/>
                      </w:divBdr>
                    </w:div>
                    <w:div w:id="308023115">
                      <w:marLeft w:val="0"/>
                      <w:marRight w:val="0"/>
                      <w:marTop w:val="0"/>
                      <w:marBottom w:val="0"/>
                      <w:divBdr>
                        <w:top w:val="none" w:sz="0" w:space="0" w:color="auto"/>
                        <w:left w:val="none" w:sz="0" w:space="0" w:color="auto"/>
                        <w:bottom w:val="none" w:sz="0" w:space="0" w:color="auto"/>
                        <w:right w:val="none" w:sz="0" w:space="0" w:color="auto"/>
                      </w:divBdr>
                    </w:div>
                  </w:divsChild>
                </w:div>
                <w:div w:id="520778494">
                  <w:marLeft w:val="0"/>
                  <w:marRight w:val="0"/>
                  <w:marTop w:val="0"/>
                  <w:marBottom w:val="0"/>
                  <w:divBdr>
                    <w:top w:val="none" w:sz="0" w:space="0" w:color="auto"/>
                    <w:left w:val="none" w:sz="0" w:space="0" w:color="auto"/>
                    <w:bottom w:val="none" w:sz="0" w:space="0" w:color="auto"/>
                    <w:right w:val="none" w:sz="0" w:space="0" w:color="auto"/>
                  </w:divBdr>
                  <w:divsChild>
                    <w:div w:id="1107773674">
                      <w:marLeft w:val="0"/>
                      <w:marRight w:val="0"/>
                      <w:marTop w:val="120"/>
                      <w:marBottom w:val="0"/>
                      <w:divBdr>
                        <w:top w:val="none" w:sz="0" w:space="0" w:color="auto"/>
                        <w:left w:val="none" w:sz="0" w:space="0" w:color="auto"/>
                        <w:bottom w:val="none" w:sz="0" w:space="0" w:color="auto"/>
                        <w:right w:val="none" w:sz="0" w:space="0" w:color="auto"/>
                      </w:divBdr>
                    </w:div>
                    <w:div w:id="11733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7741">
          <w:marLeft w:val="0"/>
          <w:marRight w:val="0"/>
          <w:marTop w:val="0"/>
          <w:marBottom w:val="0"/>
          <w:divBdr>
            <w:top w:val="none" w:sz="0" w:space="0" w:color="auto"/>
            <w:left w:val="none" w:sz="0" w:space="0" w:color="auto"/>
            <w:bottom w:val="none" w:sz="0" w:space="0" w:color="auto"/>
            <w:right w:val="none" w:sz="0" w:space="0" w:color="auto"/>
          </w:divBdr>
          <w:divsChild>
            <w:div w:id="887952737">
              <w:marLeft w:val="0"/>
              <w:marRight w:val="0"/>
              <w:marTop w:val="0"/>
              <w:marBottom w:val="0"/>
              <w:divBdr>
                <w:top w:val="none" w:sz="0" w:space="0" w:color="auto"/>
                <w:left w:val="none" w:sz="0" w:space="0" w:color="auto"/>
                <w:bottom w:val="none" w:sz="0" w:space="0" w:color="auto"/>
                <w:right w:val="none" w:sz="0" w:space="0" w:color="auto"/>
              </w:divBdr>
            </w:div>
          </w:divsChild>
        </w:div>
        <w:div w:id="1808283609">
          <w:marLeft w:val="0"/>
          <w:marRight w:val="0"/>
          <w:marTop w:val="0"/>
          <w:marBottom w:val="0"/>
          <w:divBdr>
            <w:top w:val="none" w:sz="0" w:space="0" w:color="auto"/>
            <w:left w:val="none" w:sz="0" w:space="0" w:color="auto"/>
            <w:bottom w:val="none" w:sz="0" w:space="0" w:color="auto"/>
            <w:right w:val="none" w:sz="0" w:space="0" w:color="auto"/>
          </w:divBdr>
          <w:divsChild>
            <w:div w:id="525605222">
              <w:marLeft w:val="0"/>
              <w:marRight w:val="0"/>
              <w:marTop w:val="0"/>
              <w:marBottom w:val="0"/>
              <w:divBdr>
                <w:top w:val="none" w:sz="0" w:space="0" w:color="auto"/>
                <w:left w:val="none" w:sz="0" w:space="0" w:color="auto"/>
                <w:bottom w:val="none" w:sz="0" w:space="0" w:color="auto"/>
                <w:right w:val="none" w:sz="0" w:space="0" w:color="auto"/>
              </w:divBdr>
            </w:div>
          </w:divsChild>
        </w:div>
        <w:div w:id="688872167">
          <w:marLeft w:val="0"/>
          <w:marRight w:val="0"/>
          <w:marTop w:val="0"/>
          <w:marBottom w:val="0"/>
          <w:divBdr>
            <w:top w:val="none" w:sz="0" w:space="0" w:color="auto"/>
            <w:left w:val="none" w:sz="0" w:space="0" w:color="auto"/>
            <w:bottom w:val="none" w:sz="0" w:space="0" w:color="auto"/>
            <w:right w:val="none" w:sz="0" w:space="0" w:color="auto"/>
          </w:divBdr>
          <w:divsChild>
            <w:div w:id="127473663">
              <w:marLeft w:val="0"/>
              <w:marRight w:val="0"/>
              <w:marTop w:val="0"/>
              <w:marBottom w:val="0"/>
              <w:divBdr>
                <w:top w:val="none" w:sz="0" w:space="0" w:color="auto"/>
                <w:left w:val="none" w:sz="0" w:space="0" w:color="auto"/>
                <w:bottom w:val="none" w:sz="0" w:space="0" w:color="auto"/>
                <w:right w:val="none" w:sz="0" w:space="0" w:color="auto"/>
              </w:divBdr>
            </w:div>
          </w:divsChild>
        </w:div>
        <w:div w:id="1282497096">
          <w:marLeft w:val="0"/>
          <w:marRight w:val="0"/>
          <w:marTop w:val="0"/>
          <w:marBottom w:val="0"/>
          <w:divBdr>
            <w:top w:val="none" w:sz="0" w:space="0" w:color="auto"/>
            <w:left w:val="none" w:sz="0" w:space="0" w:color="auto"/>
            <w:bottom w:val="none" w:sz="0" w:space="0" w:color="auto"/>
            <w:right w:val="none" w:sz="0" w:space="0" w:color="auto"/>
          </w:divBdr>
          <w:divsChild>
            <w:div w:id="1176338076">
              <w:marLeft w:val="0"/>
              <w:marRight w:val="0"/>
              <w:marTop w:val="0"/>
              <w:marBottom w:val="0"/>
              <w:divBdr>
                <w:top w:val="none" w:sz="0" w:space="0" w:color="auto"/>
                <w:left w:val="none" w:sz="0" w:space="0" w:color="auto"/>
                <w:bottom w:val="none" w:sz="0" w:space="0" w:color="auto"/>
                <w:right w:val="none" w:sz="0" w:space="0" w:color="auto"/>
              </w:divBdr>
              <w:divsChild>
                <w:div w:id="2129810219">
                  <w:marLeft w:val="0"/>
                  <w:marRight w:val="0"/>
                  <w:marTop w:val="0"/>
                  <w:marBottom w:val="0"/>
                  <w:divBdr>
                    <w:top w:val="none" w:sz="0" w:space="0" w:color="auto"/>
                    <w:left w:val="none" w:sz="0" w:space="0" w:color="auto"/>
                    <w:bottom w:val="none" w:sz="0" w:space="0" w:color="auto"/>
                    <w:right w:val="none" w:sz="0" w:space="0" w:color="auto"/>
                  </w:divBdr>
                  <w:divsChild>
                    <w:div w:id="1684941634">
                      <w:marLeft w:val="0"/>
                      <w:marRight w:val="0"/>
                      <w:marTop w:val="120"/>
                      <w:marBottom w:val="0"/>
                      <w:divBdr>
                        <w:top w:val="none" w:sz="0" w:space="0" w:color="auto"/>
                        <w:left w:val="none" w:sz="0" w:space="0" w:color="auto"/>
                        <w:bottom w:val="none" w:sz="0" w:space="0" w:color="auto"/>
                        <w:right w:val="none" w:sz="0" w:space="0" w:color="auto"/>
                      </w:divBdr>
                    </w:div>
                    <w:div w:id="1670938029">
                      <w:marLeft w:val="0"/>
                      <w:marRight w:val="0"/>
                      <w:marTop w:val="0"/>
                      <w:marBottom w:val="0"/>
                      <w:divBdr>
                        <w:top w:val="none" w:sz="0" w:space="0" w:color="auto"/>
                        <w:left w:val="none" w:sz="0" w:space="0" w:color="auto"/>
                        <w:bottom w:val="none" w:sz="0" w:space="0" w:color="auto"/>
                        <w:right w:val="none" w:sz="0" w:space="0" w:color="auto"/>
                      </w:divBdr>
                      <w:divsChild>
                        <w:div w:id="705174834">
                          <w:marLeft w:val="0"/>
                          <w:marRight w:val="0"/>
                          <w:marTop w:val="0"/>
                          <w:marBottom w:val="0"/>
                          <w:divBdr>
                            <w:top w:val="none" w:sz="0" w:space="0" w:color="auto"/>
                            <w:left w:val="none" w:sz="0" w:space="0" w:color="auto"/>
                            <w:bottom w:val="none" w:sz="0" w:space="0" w:color="auto"/>
                            <w:right w:val="none" w:sz="0" w:space="0" w:color="auto"/>
                          </w:divBdr>
                          <w:divsChild>
                            <w:div w:id="367685602">
                              <w:marLeft w:val="0"/>
                              <w:marRight w:val="0"/>
                              <w:marTop w:val="120"/>
                              <w:marBottom w:val="0"/>
                              <w:divBdr>
                                <w:top w:val="none" w:sz="0" w:space="0" w:color="auto"/>
                                <w:left w:val="none" w:sz="0" w:space="0" w:color="auto"/>
                                <w:bottom w:val="none" w:sz="0" w:space="0" w:color="auto"/>
                                <w:right w:val="none" w:sz="0" w:space="0" w:color="auto"/>
                              </w:divBdr>
                            </w:div>
                            <w:div w:id="1559701224">
                              <w:marLeft w:val="0"/>
                              <w:marRight w:val="0"/>
                              <w:marTop w:val="0"/>
                              <w:marBottom w:val="0"/>
                              <w:divBdr>
                                <w:top w:val="none" w:sz="0" w:space="0" w:color="auto"/>
                                <w:left w:val="none" w:sz="0" w:space="0" w:color="auto"/>
                                <w:bottom w:val="none" w:sz="0" w:space="0" w:color="auto"/>
                                <w:right w:val="none" w:sz="0" w:space="0" w:color="auto"/>
                              </w:divBdr>
                            </w:div>
                          </w:divsChild>
                        </w:div>
                        <w:div w:id="1019235979">
                          <w:marLeft w:val="0"/>
                          <w:marRight w:val="0"/>
                          <w:marTop w:val="0"/>
                          <w:marBottom w:val="0"/>
                          <w:divBdr>
                            <w:top w:val="none" w:sz="0" w:space="0" w:color="auto"/>
                            <w:left w:val="none" w:sz="0" w:space="0" w:color="auto"/>
                            <w:bottom w:val="none" w:sz="0" w:space="0" w:color="auto"/>
                            <w:right w:val="none" w:sz="0" w:space="0" w:color="auto"/>
                          </w:divBdr>
                          <w:divsChild>
                            <w:div w:id="482819621">
                              <w:marLeft w:val="0"/>
                              <w:marRight w:val="0"/>
                              <w:marTop w:val="120"/>
                              <w:marBottom w:val="0"/>
                              <w:divBdr>
                                <w:top w:val="none" w:sz="0" w:space="0" w:color="auto"/>
                                <w:left w:val="none" w:sz="0" w:space="0" w:color="auto"/>
                                <w:bottom w:val="none" w:sz="0" w:space="0" w:color="auto"/>
                                <w:right w:val="none" w:sz="0" w:space="0" w:color="auto"/>
                              </w:divBdr>
                            </w:div>
                            <w:div w:id="532576022">
                              <w:marLeft w:val="0"/>
                              <w:marRight w:val="0"/>
                              <w:marTop w:val="0"/>
                              <w:marBottom w:val="0"/>
                              <w:divBdr>
                                <w:top w:val="none" w:sz="0" w:space="0" w:color="auto"/>
                                <w:left w:val="none" w:sz="0" w:space="0" w:color="auto"/>
                                <w:bottom w:val="none" w:sz="0" w:space="0" w:color="auto"/>
                                <w:right w:val="none" w:sz="0" w:space="0" w:color="auto"/>
                              </w:divBdr>
                            </w:div>
                          </w:divsChild>
                        </w:div>
                        <w:div w:id="1388869495">
                          <w:marLeft w:val="0"/>
                          <w:marRight w:val="0"/>
                          <w:marTop w:val="0"/>
                          <w:marBottom w:val="0"/>
                          <w:divBdr>
                            <w:top w:val="none" w:sz="0" w:space="0" w:color="auto"/>
                            <w:left w:val="none" w:sz="0" w:space="0" w:color="auto"/>
                            <w:bottom w:val="none" w:sz="0" w:space="0" w:color="auto"/>
                            <w:right w:val="none" w:sz="0" w:space="0" w:color="auto"/>
                          </w:divBdr>
                          <w:divsChild>
                            <w:div w:id="1224946224">
                              <w:marLeft w:val="0"/>
                              <w:marRight w:val="0"/>
                              <w:marTop w:val="120"/>
                              <w:marBottom w:val="0"/>
                              <w:divBdr>
                                <w:top w:val="none" w:sz="0" w:space="0" w:color="auto"/>
                                <w:left w:val="none" w:sz="0" w:space="0" w:color="auto"/>
                                <w:bottom w:val="none" w:sz="0" w:space="0" w:color="auto"/>
                                <w:right w:val="none" w:sz="0" w:space="0" w:color="auto"/>
                              </w:divBdr>
                            </w:div>
                            <w:div w:id="86973731">
                              <w:marLeft w:val="0"/>
                              <w:marRight w:val="0"/>
                              <w:marTop w:val="0"/>
                              <w:marBottom w:val="0"/>
                              <w:divBdr>
                                <w:top w:val="none" w:sz="0" w:space="0" w:color="auto"/>
                                <w:left w:val="none" w:sz="0" w:space="0" w:color="auto"/>
                                <w:bottom w:val="none" w:sz="0" w:space="0" w:color="auto"/>
                                <w:right w:val="none" w:sz="0" w:space="0" w:color="auto"/>
                              </w:divBdr>
                            </w:div>
                          </w:divsChild>
                        </w:div>
                        <w:div w:id="2052729491">
                          <w:marLeft w:val="0"/>
                          <w:marRight w:val="0"/>
                          <w:marTop w:val="0"/>
                          <w:marBottom w:val="0"/>
                          <w:divBdr>
                            <w:top w:val="none" w:sz="0" w:space="0" w:color="auto"/>
                            <w:left w:val="none" w:sz="0" w:space="0" w:color="auto"/>
                            <w:bottom w:val="none" w:sz="0" w:space="0" w:color="auto"/>
                            <w:right w:val="none" w:sz="0" w:space="0" w:color="auto"/>
                          </w:divBdr>
                          <w:divsChild>
                            <w:div w:id="1274283205">
                              <w:marLeft w:val="0"/>
                              <w:marRight w:val="0"/>
                              <w:marTop w:val="120"/>
                              <w:marBottom w:val="0"/>
                              <w:divBdr>
                                <w:top w:val="none" w:sz="0" w:space="0" w:color="auto"/>
                                <w:left w:val="none" w:sz="0" w:space="0" w:color="auto"/>
                                <w:bottom w:val="none" w:sz="0" w:space="0" w:color="auto"/>
                                <w:right w:val="none" w:sz="0" w:space="0" w:color="auto"/>
                              </w:divBdr>
                            </w:div>
                            <w:div w:id="81948690">
                              <w:marLeft w:val="0"/>
                              <w:marRight w:val="0"/>
                              <w:marTop w:val="0"/>
                              <w:marBottom w:val="0"/>
                              <w:divBdr>
                                <w:top w:val="none" w:sz="0" w:space="0" w:color="auto"/>
                                <w:left w:val="none" w:sz="0" w:space="0" w:color="auto"/>
                                <w:bottom w:val="none" w:sz="0" w:space="0" w:color="auto"/>
                                <w:right w:val="none" w:sz="0" w:space="0" w:color="auto"/>
                              </w:divBdr>
                            </w:div>
                          </w:divsChild>
                        </w:div>
                        <w:div w:id="289671933">
                          <w:marLeft w:val="0"/>
                          <w:marRight w:val="0"/>
                          <w:marTop w:val="0"/>
                          <w:marBottom w:val="0"/>
                          <w:divBdr>
                            <w:top w:val="none" w:sz="0" w:space="0" w:color="auto"/>
                            <w:left w:val="none" w:sz="0" w:space="0" w:color="auto"/>
                            <w:bottom w:val="none" w:sz="0" w:space="0" w:color="auto"/>
                            <w:right w:val="none" w:sz="0" w:space="0" w:color="auto"/>
                          </w:divBdr>
                          <w:divsChild>
                            <w:div w:id="1312904391">
                              <w:marLeft w:val="0"/>
                              <w:marRight w:val="0"/>
                              <w:marTop w:val="120"/>
                              <w:marBottom w:val="0"/>
                              <w:divBdr>
                                <w:top w:val="none" w:sz="0" w:space="0" w:color="auto"/>
                                <w:left w:val="none" w:sz="0" w:space="0" w:color="auto"/>
                                <w:bottom w:val="none" w:sz="0" w:space="0" w:color="auto"/>
                                <w:right w:val="none" w:sz="0" w:space="0" w:color="auto"/>
                              </w:divBdr>
                            </w:div>
                            <w:div w:id="2049185637">
                              <w:marLeft w:val="0"/>
                              <w:marRight w:val="0"/>
                              <w:marTop w:val="0"/>
                              <w:marBottom w:val="0"/>
                              <w:divBdr>
                                <w:top w:val="none" w:sz="0" w:space="0" w:color="auto"/>
                                <w:left w:val="none" w:sz="0" w:space="0" w:color="auto"/>
                                <w:bottom w:val="none" w:sz="0" w:space="0" w:color="auto"/>
                                <w:right w:val="none" w:sz="0" w:space="0" w:color="auto"/>
                              </w:divBdr>
                            </w:div>
                          </w:divsChild>
                        </w:div>
                        <w:div w:id="1857234870">
                          <w:marLeft w:val="0"/>
                          <w:marRight w:val="0"/>
                          <w:marTop w:val="0"/>
                          <w:marBottom w:val="0"/>
                          <w:divBdr>
                            <w:top w:val="none" w:sz="0" w:space="0" w:color="auto"/>
                            <w:left w:val="none" w:sz="0" w:space="0" w:color="auto"/>
                            <w:bottom w:val="none" w:sz="0" w:space="0" w:color="auto"/>
                            <w:right w:val="none" w:sz="0" w:space="0" w:color="auto"/>
                          </w:divBdr>
                          <w:divsChild>
                            <w:div w:id="233780454">
                              <w:marLeft w:val="0"/>
                              <w:marRight w:val="0"/>
                              <w:marTop w:val="120"/>
                              <w:marBottom w:val="0"/>
                              <w:divBdr>
                                <w:top w:val="none" w:sz="0" w:space="0" w:color="auto"/>
                                <w:left w:val="none" w:sz="0" w:space="0" w:color="auto"/>
                                <w:bottom w:val="none" w:sz="0" w:space="0" w:color="auto"/>
                                <w:right w:val="none" w:sz="0" w:space="0" w:color="auto"/>
                              </w:divBdr>
                            </w:div>
                            <w:div w:id="2050260153">
                              <w:marLeft w:val="0"/>
                              <w:marRight w:val="0"/>
                              <w:marTop w:val="0"/>
                              <w:marBottom w:val="0"/>
                              <w:divBdr>
                                <w:top w:val="none" w:sz="0" w:space="0" w:color="auto"/>
                                <w:left w:val="none" w:sz="0" w:space="0" w:color="auto"/>
                                <w:bottom w:val="none" w:sz="0" w:space="0" w:color="auto"/>
                                <w:right w:val="none" w:sz="0" w:space="0" w:color="auto"/>
                              </w:divBdr>
                            </w:div>
                          </w:divsChild>
                        </w:div>
                        <w:div w:id="242571883">
                          <w:marLeft w:val="0"/>
                          <w:marRight w:val="0"/>
                          <w:marTop w:val="0"/>
                          <w:marBottom w:val="0"/>
                          <w:divBdr>
                            <w:top w:val="none" w:sz="0" w:space="0" w:color="auto"/>
                            <w:left w:val="none" w:sz="0" w:space="0" w:color="auto"/>
                            <w:bottom w:val="none" w:sz="0" w:space="0" w:color="auto"/>
                            <w:right w:val="none" w:sz="0" w:space="0" w:color="auto"/>
                          </w:divBdr>
                          <w:divsChild>
                            <w:div w:id="2072069249">
                              <w:marLeft w:val="0"/>
                              <w:marRight w:val="0"/>
                              <w:marTop w:val="120"/>
                              <w:marBottom w:val="0"/>
                              <w:divBdr>
                                <w:top w:val="none" w:sz="0" w:space="0" w:color="auto"/>
                                <w:left w:val="none" w:sz="0" w:space="0" w:color="auto"/>
                                <w:bottom w:val="none" w:sz="0" w:space="0" w:color="auto"/>
                                <w:right w:val="none" w:sz="0" w:space="0" w:color="auto"/>
                              </w:divBdr>
                            </w:div>
                            <w:div w:id="613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4023">
                  <w:marLeft w:val="0"/>
                  <w:marRight w:val="0"/>
                  <w:marTop w:val="0"/>
                  <w:marBottom w:val="0"/>
                  <w:divBdr>
                    <w:top w:val="none" w:sz="0" w:space="0" w:color="auto"/>
                    <w:left w:val="none" w:sz="0" w:space="0" w:color="auto"/>
                    <w:bottom w:val="none" w:sz="0" w:space="0" w:color="auto"/>
                    <w:right w:val="none" w:sz="0" w:space="0" w:color="auto"/>
                  </w:divBdr>
                  <w:divsChild>
                    <w:div w:id="854417196">
                      <w:marLeft w:val="0"/>
                      <w:marRight w:val="0"/>
                      <w:marTop w:val="120"/>
                      <w:marBottom w:val="0"/>
                      <w:divBdr>
                        <w:top w:val="none" w:sz="0" w:space="0" w:color="auto"/>
                        <w:left w:val="none" w:sz="0" w:space="0" w:color="auto"/>
                        <w:bottom w:val="none" w:sz="0" w:space="0" w:color="auto"/>
                        <w:right w:val="none" w:sz="0" w:space="0" w:color="auto"/>
                      </w:divBdr>
                    </w:div>
                    <w:div w:id="7695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897">
          <w:marLeft w:val="0"/>
          <w:marRight w:val="0"/>
          <w:marTop w:val="0"/>
          <w:marBottom w:val="0"/>
          <w:divBdr>
            <w:top w:val="none" w:sz="0" w:space="0" w:color="auto"/>
            <w:left w:val="none" w:sz="0" w:space="0" w:color="auto"/>
            <w:bottom w:val="none" w:sz="0" w:space="0" w:color="auto"/>
            <w:right w:val="none" w:sz="0" w:space="0" w:color="auto"/>
          </w:divBdr>
          <w:divsChild>
            <w:div w:id="797603324">
              <w:marLeft w:val="0"/>
              <w:marRight w:val="0"/>
              <w:marTop w:val="0"/>
              <w:marBottom w:val="0"/>
              <w:divBdr>
                <w:top w:val="none" w:sz="0" w:space="0" w:color="auto"/>
                <w:left w:val="none" w:sz="0" w:space="0" w:color="auto"/>
                <w:bottom w:val="none" w:sz="0" w:space="0" w:color="auto"/>
                <w:right w:val="none" w:sz="0" w:space="0" w:color="auto"/>
              </w:divBdr>
            </w:div>
          </w:divsChild>
        </w:div>
        <w:div w:id="1353920447">
          <w:marLeft w:val="0"/>
          <w:marRight w:val="0"/>
          <w:marTop w:val="0"/>
          <w:marBottom w:val="0"/>
          <w:divBdr>
            <w:top w:val="none" w:sz="0" w:space="0" w:color="auto"/>
            <w:left w:val="none" w:sz="0" w:space="0" w:color="auto"/>
            <w:bottom w:val="none" w:sz="0" w:space="0" w:color="auto"/>
            <w:right w:val="none" w:sz="0" w:space="0" w:color="auto"/>
          </w:divBdr>
          <w:divsChild>
            <w:div w:id="16934191">
              <w:marLeft w:val="0"/>
              <w:marRight w:val="0"/>
              <w:marTop w:val="0"/>
              <w:marBottom w:val="0"/>
              <w:divBdr>
                <w:top w:val="none" w:sz="0" w:space="0" w:color="auto"/>
                <w:left w:val="none" w:sz="0" w:space="0" w:color="auto"/>
                <w:bottom w:val="none" w:sz="0" w:space="0" w:color="auto"/>
                <w:right w:val="none" w:sz="0" w:space="0" w:color="auto"/>
              </w:divBdr>
            </w:div>
          </w:divsChild>
        </w:div>
        <w:div w:id="2146576975">
          <w:marLeft w:val="0"/>
          <w:marRight w:val="0"/>
          <w:marTop w:val="0"/>
          <w:marBottom w:val="0"/>
          <w:divBdr>
            <w:top w:val="none" w:sz="0" w:space="0" w:color="auto"/>
            <w:left w:val="none" w:sz="0" w:space="0" w:color="auto"/>
            <w:bottom w:val="none" w:sz="0" w:space="0" w:color="auto"/>
            <w:right w:val="none" w:sz="0" w:space="0" w:color="auto"/>
          </w:divBdr>
          <w:divsChild>
            <w:div w:id="1016231614">
              <w:marLeft w:val="0"/>
              <w:marRight w:val="0"/>
              <w:marTop w:val="0"/>
              <w:marBottom w:val="0"/>
              <w:divBdr>
                <w:top w:val="none" w:sz="0" w:space="0" w:color="auto"/>
                <w:left w:val="none" w:sz="0" w:space="0" w:color="auto"/>
                <w:bottom w:val="none" w:sz="0" w:space="0" w:color="auto"/>
                <w:right w:val="none" w:sz="0" w:space="0" w:color="auto"/>
              </w:divBdr>
            </w:div>
          </w:divsChild>
        </w:div>
        <w:div w:id="1882593506">
          <w:marLeft w:val="0"/>
          <w:marRight w:val="0"/>
          <w:marTop w:val="0"/>
          <w:marBottom w:val="0"/>
          <w:divBdr>
            <w:top w:val="none" w:sz="0" w:space="0" w:color="auto"/>
            <w:left w:val="none" w:sz="0" w:space="0" w:color="auto"/>
            <w:bottom w:val="none" w:sz="0" w:space="0" w:color="auto"/>
            <w:right w:val="none" w:sz="0" w:space="0" w:color="auto"/>
          </w:divBdr>
          <w:divsChild>
            <w:div w:id="571352159">
              <w:marLeft w:val="0"/>
              <w:marRight w:val="0"/>
              <w:marTop w:val="0"/>
              <w:marBottom w:val="0"/>
              <w:divBdr>
                <w:top w:val="none" w:sz="0" w:space="0" w:color="auto"/>
                <w:left w:val="none" w:sz="0" w:space="0" w:color="auto"/>
                <w:bottom w:val="none" w:sz="0" w:space="0" w:color="auto"/>
                <w:right w:val="none" w:sz="0" w:space="0" w:color="auto"/>
              </w:divBdr>
            </w:div>
          </w:divsChild>
        </w:div>
        <w:div w:id="663509806">
          <w:marLeft w:val="0"/>
          <w:marRight w:val="0"/>
          <w:marTop w:val="0"/>
          <w:marBottom w:val="0"/>
          <w:divBdr>
            <w:top w:val="none" w:sz="0" w:space="0" w:color="auto"/>
            <w:left w:val="none" w:sz="0" w:space="0" w:color="auto"/>
            <w:bottom w:val="none" w:sz="0" w:space="0" w:color="auto"/>
            <w:right w:val="none" w:sz="0" w:space="0" w:color="auto"/>
          </w:divBdr>
          <w:divsChild>
            <w:div w:id="656810504">
              <w:marLeft w:val="0"/>
              <w:marRight w:val="0"/>
              <w:marTop w:val="0"/>
              <w:marBottom w:val="0"/>
              <w:divBdr>
                <w:top w:val="none" w:sz="0" w:space="0" w:color="auto"/>
                <w:left w:val="none" w:sz="0" w:space="0" w:color="auto"/>
                <w:bottom w:val="none" w:sz="0" w:space="0" w:color="auto"/>
                <w:right w:val="none" w:sz="0" w:space="0" w:color="auto"/>
              </w:divBdr>
            </w:div>
          </w:divsChild>
        </w:div>
        <w:div w:id="1508789579">
          <w:marLeft w:val="0"/>
          <w:marRight w:val="0"/>
          <w:marTop w:val="0"/>
          <w:marBottom w:val="0"/>
          <w:divBdr>
            <w:top w:val="none" w:sz="0" w:space="0" w:color="auto"/>
            <w:left w:val="none" w:sz="0" w:space="0" w:color="auto"/>
            <w:bottom w:val="none" w:sz="0" w:space="0" w:color="auto"/>
            <w:right w:val="none" w:sz="0" w:space="0" w:color="auto"/>
          </w:divBdr>
          <w:divsChild>
            <w:div w:id="5118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32461">
      <w:bodyDiv w:val="1"/>
      <w:marLeft w:val="0"/>
      <w:marRight w:val="0"/>
      <w:marTop w:val="0"/>
      <w:marBottom w:val="0"/>
      <w:divBdr>
        <w:top w:val="none" w:sz="0" w:space="0" w:color="auto"/>
        <w:left w:val="none" w:sz="0" w:space="0" w:color="auto"/>
        <w:bottom w:val="none" w:sz="0" w:space="0" w:color="auto"/>
        <w:right w:val="none" w:sz="0" w:space="0" w:color="auto"/>
      </w:divBdr>
      <w:divsChild>
        <w:div w:id="409498281">
          <w:marLeft w:val="600"/>
          <w:marRight w:val="0"/>
          <w:marTop w:val="0"/>
          <w:marBottom w:val="0"/>
          <w:divBdr>
            <w:top w:val="none" w:sz="0" w:space="0" w:color="auto"/>
            <w:left w:val="none" w:sz="0" w:space="0" w:color="auto"/>
            <w:bottom w:val="none" w:sz="0" w:space="0" w:color="auto"/>
            <w:right w:val="none" w:sz="0" w:space="0" w:color="auto"/>
          </w:divBdr>
        </w:div>
        <w:div w:id="1479304544">
          <w:marLeft w:val="600"/>
          <w:marRight w:val="0"/>
          <w:marTop w:val="0"/>
          <w:marBottom w:val="0"/>
          <w:divBdr>
            <w:top w:val="none" w:sz="0" w:space="0" w:color="auto"/>
            <w:left w:val="none" w:sz="0" w:space="0" w:color="auto"/>
            <w:bottom w:val="none" w:sz="0" w:space="0" w:color="auto"/>
            <w:right w:val="none" w:sz="0" w:space="0" w:color="auto"/>
          </w:divBdr>
        </w:div>
        <w:div w:id="744379160">
          <w:marLeft w:val="600"/>
          <w:marRight w:val="0"/>
          <w:marTop w:val="0"/>
          <w:marBottom w:val="0"/>
          <w:divBdr>
            <w:top w:val="none" w:sz="0" w:space="0" w:color="auto"/>
            <w:left w:val="none" w:sz="0" w:space="0" w:color="auto"/>
            <w:bottom w:val="none" w:sz="0" w:space="0" w:color="auto"/>
            <w:right w:val="none" w:sz="0" w:space="0" w:color="auto"/>
          </w:divBdr>
        </w:div>
        <w:div w:id="1561362115">
          <w:marLeft w:val="600"/>
          <w:marRight w:val="0"/>
          <w:marTop w:val="0"/>
          <w:marBottom w:val="0"/>
          <w:divBdr>
            <w:top w:val="none" w:sz="0" w:space="0" w:color="auto"/>
            <w:left w:val="none" w:sz="0" w:space="0" w:color="auto"/>
            <w:bottom w:val="none" w:sz="0" w:space="0" w:color="auto"/>
            <w:right w:val="none" w:sz="0" w:space="0" w:color="auto"/>
          </w:divBdr>
        </w:div>
        <w:div w:id="376782973">
          <w:marLeft w:val="0"/>
          <w:marRight w:val="0"/>
          <w:marTop w:val="0"/>
          <w:marBottom w:val="0"/>
          <w:divBdr>
            <w:top w:val="none" w:sz="0" w:space="0" w:color="auto"/>
            <w:left w:val="none" w:sz="0" w:space="0" w:color="auto"/>
            <w:bottom w:val="none" w:sz="0" w:space="0" w:color="auto"/>
            <w:right w:val="none" w:sz="0" w:space="0" w:color="auto"/>
          </w:divBdr>
          <w:divsChild>
            <w:div w:id="723065867">
              <w:marLeft w:val="0"/>
              <w:marRight w:val="0"/>
              <w:marTop w:val="120"/>
              <w:marBottom w:val="0"/>
              <w:divBdr>
                <w:top w:val="none" w:sz="0" w:space="0" w:color="auto"/>
                <w:left w:val="none" w:sz="0" w:space="0" w:color="auto"/>
                <w:bottom w:val="none" w:sz="0" w:space="0" w:color="auto"/>
                <w:right w:val="none" w:sz="0" w:space="0" w:color="auto"/>
              </w:divBdr>
            </w:div>
            <w:div w:id="430127342">
              <w:marLeft w:val="0"/>
              <w:marRight w:val="0"/>
              <w:marTop w:val="0"/>
              <w:marBottom w:val="0"/>
              <w:divBdr>
                <w:top w:val="none" w:sz="0" w:space="0" w:color="auto"/>
                <w:left w:val="none" w:sz="0" w:space="0" w:color="auto"/>
                <w:bottom w:val="none" w:sz="0" w:space="0" w:color="auto"/>
                <w:right w:val="none" w:sz="0" w:space="0" w:color="auto"/>
              </w:divBdr>
              <w:divsChild>
                <w:div w:id="1556157141">
                  <w:marLeft w:val="0"/>
                  <w:marRight w:val="0"/>
                  <w:marTop w:val="0"/>
                  <w:marBottom w:val="0"/>
                  <w:divBdr>
                    <w:top w:val="none" w:sz="0" w:space="0" w:color="auto"/>
                    <w:left w:val="none" w:sz="0" w:space="0" w:color="auto"/>
                    <w:bottom w:val="none" w:sz="0" w:space="0" w:color="auto"/>
                    <w:right w:val="none" w:sz="0" w:space="0" w:color="auto"/>
                  </w:divBdr>
                  <w:divsChild>
                    <w:div w:id="1931424320">
                      <w:marLeft w:val="0"/>
                      <w:marRight w:val="0"/>
                      <w:marTop w:val="120"/>
                      <w:marBottom w:val="0"/>
                      <w:divBdr>
                        <w:top w:val="none" w:sz="0" w:space="0" w:color="auto"/>
                        <w:left w:val="none" w:sz="0" w:space="0" w:color="auto"/>
                        <w:bottom w:val="none" w:sz="0" w:space="0" w:color="auto"/>
                        <w:right w:val="none" w:sz="0" w:space="0" w:color="auto"/>
                      </w:divBdr>
                    </w:div>
                    <w:div w:id="1795175920">
                      <w:marLeft w:val="0"/>
                      <w:marRight w:val="0"/>
                      <w:marTop w:val="0"/>
                      <w:marBottom w:val="0"/>
                      <w:divBdr>
                        <w:top w:val="none" w:sz="0" w:space="0" w:color="auto"/>
                        <w:left w:val="none" w:sz="0" w:space="0" w:color="auto"/>
                        <w:bottom w:val="none" w:sz="0" w:space="0" w:color="auto"/>
                        <w:right w:val="none" w:sz="0" w:space="0" w:color="auto"/>
                      </w:divBdr>
                    </w:div>
                  </w:divsChild>
                </w:div>
                <w:div w:id="352804470">
                  <w:marLeft w:val="0"/>
                  <w:marRight w:val="0"/>
                  <w:marTop w:val="0"/>
                  <w:marBottom w:val="0"/>
                  <w:divBdr>
                    <w:top w:val="none" w:sz="0" w:space="0" w:color="auto"/>
                    <w:left w:val="none" w:sz="0" w:space="0" w:color="auto"/>
                    <w:bottom w:val="none" w:sz="0" w:space="0" w:color="auto"/>
                    <w:right w:val="none" w:sz="0" w:space="0" w:color="auto"/>
                  </w:divBdr>
                  <w:divsChild>
                    <w:div w:id="59133293">
                      <w:marLeft w:val="0"/>
                      <w:marRight w:val="0"/>
                      <w:marTop w:val="120"/>
                      <w:marBottom w:val="0"/>
                      <w:divBdr>
                        <w:top w:val="none" w:sz="0" w:space="0" w:color="auto"/>
                        <w:left w:val="none" w:sz="0" w:space="0" w:color="auto"/>
                        <w:bottom w:val="none" w:sz="0" w:space="0" w:color="auto"/>
                        <w:right w:val="none" w:sz="0" w:space="0" w:color="auto"/>
                      </w:divBdr>
                    </w:div>
                    <w:div w:id="1611663781">
                      <w:marLeft w:val="0"/>
                      <w:marRight w:val="0"/>
                      <w:marTop w:val="0"/>
                      <w:marBottom w:val="0"/>
                      <w:divBdr>
                        <w:top w:val="none" w:sz="0" w:space="0" w:color="auto"/>
                        <w:left w:val="none" w:sz="0" w:space="0" w:color="auto"/>
                        <w:bottom w:val="none" w:sz="0" w:space="0" w:color="auto"/>
                        <w:right w:val="none" w:sz="0" w:space="0" w:color="auto"/>
                      </w:divBdr>
                    </w:div>
                  </w:divsChild>
                </w:div>
                <w:div w:id="978610055">
                  <w:marLeft w:val="0"/>
                  <w:marRight w:val="0"/>
                  <w:marTop w:val="0"/>
                  <w:marBottom w:val="0"/>
                  <w:divBdr>
                    <w:top w:val="none" w:sz="0" w:space="0" w:color="auto"/>
                    <w:left w:val="none" w:sz="0" w:space="0" w:color="auto"/>
                    <w:bottom w:val="none" w:sz="0" w:space="0" w:color="auto"/>
                    <w:right w:val="none" w:sz="0" w:space="0" w:color="auto"/>
                  </w:divBdr>
                  <w:divsChild>
                    <w:div w:id="128592699">
                      <w:marLeft w:val="0"/>
                      <w:marRight w:val="0"/>
                      <w:marTop w:val="120"/>
                      <w:marBottom w:val="0"/>
                      <w:divBdr>
                        <w:top w:val="none" w:sz="0" w:space="0" w:color="auto"/>
                        <w:left w:val="none" w:sz="0" w:space="0" w:color="auto"/>
                        <w:bottom w:val="none" w:sz="0" w:space="0" w:color="auto"/>
                        <w:right w:val="none" w:sz="0" w:space="0" w:color="auto"/>
                      </w:divBdr>
                    </w:div>
                    <w:div w:id="147525171">
                      <w:marLeft w:val="0"/>
                      <w:marRight w:val="0"/>
                      <w:marTop w:val="0"/>
                      <w:marBottom w:val="0"/>
                      <w:divBdr>
                        <w:top w:val="none" w:sz="0" w:space="0" w:color="auto"/>
                        <w:left w:val="none" w:sz="0" w:space="0" w:color="auto"/>
                        <w:bottom w:val="none" w:sz="0" w:space="0" w:color="auto"/>
                        <w:right w:val="none" w:sz="0" w:space="0" w:color="auto"/>
                      </w:divBdr>
                    </w:div>
                  </w:divsChild>
                </w:div>
                <w:div w:id="129329365">
                  <w:marLeft w:val="0"/>
                  <w:marRight w:val="0"/>
                  <w:marTop w:val="0"/>
                  <w:marBottom w:val="0"/>
                  <w:divBdr>
                    <w:top w:val="none" w:sz="0" w:space="0" w:color="auto"/>
                    <w:left w:val="none" w:sz="0" w:space="0" w:color="auto"/>
                    <w:bottom w:val="none" w:sz="0" w:space="0" w:color="auto"/>
                    <w:right w:val="none" w:sz="0" w:space="0" w:color="auto"/>
                  </w:divBdr>
                  <w:divsChild>
                    <w:div w:id="1116680054">
                      <w:marLeft w:val="0"/>
                      <w:marRight w:val="0"/>
                      <w:marTop w:val="120"/>
                      <w:marBottom w:val="0"/>
                      <w:divBdr>
                        <w:top w:val="none" w:sz="0" w:space="0" w:color="auto"/>
                        <w:left w:val="none" w:sz="0" w:space="0" w:color="auto"/>
                        <w:bottom w:val="none" w:sz="0" w:space="0" w:color="auto"/>
                        <w:right w:val="none" w:sz="0" w:space="0" w:color="auto"/>
                      </w:divBdr>
                    </w:div>
                    <w:div w:id="1310668767">
                      <w:marLeft w:val="0"/>
                      <w:marRight w:val="0"/>
                      <w:marTop w:val="0"/>
                      <w:marBottom w:val="0"/>
                      <w:divBdr>
                        <w:top w:val="none" w:sz="0" w:space="0" w:color="auto"/>
                        <w:left w:val="none" w:sz="0" w:space="0" w:color="auto"/>
                        <w:bottom w:val="none" w:sz="0" w:space="0" w:color="auto"/>
                        <w:right w:val="none" w:sz="0" w:space="0" w:color="auto"/>
                      </w:divBdr>
                    </w:div>
                  </w:divsChild>
                </w:div>
                <w:div w:id="106387289">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120"/>
                      <w:marBottom w:val="0"/>
                      <w:divBdr>
                        <w:top w:val="none" w:sz="0" w:space="0" w:color="auto"/>
                        <w:left w:val="none" w:sz="0" w:space="0" w:color="auto"/>
                        <w:bottom w:val="none" w:sz="0" w:space="0" w:color="auto"/>
                        <w:right w:val="none" w:sz="0" w:space="0" w:color="auto"/>
                      </w:divBdr>
                    </w:div>
                    <w:div w:id="2193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7497">
          <w:marLeft w:val="0"/>
          <w:marRight w:val="0"/>
          <w:marTop w:val="0"/>
          <w:marBottom w:val="0"/>
          <w:divBdr>
            <w:top w:val="none" w:sz="0" w:space="0" w:color="auto"/>
            <w:left w:val="none" w:sz="0" w:space="0" w:color="auto"/>
            <w:bottom w:val="none" w:sz="0" w:space="0" w:color="auto"/>
            <w:right w:val="none" w:sz="0" w:space="0" w:color="auto"/>
          </w:divBdr>
          <w:divsChild>
            <w:div w:id="292296260">
              <w:marLeft w:val="0"/>
              <w:marRight w:val="0"/>
              <w:marTop w:val="120"/>
              <w:marBottom w:val="0"/>
              <w:divBdr>
                <w:top w:val="none" w:sz="0" w:space="0" w:color="auto"/>
                <w:left w:val="none" w:sz="0" w:space="0" w:color="auto"/>
                <w:bottom w:val="none" w:sz="0" w:space="0" w:color="auto"/>
                <w:right w:val="none" w:sz="0" w:space="0" w:color="auto"/>
              </w:divBdr>
            </w:div>
            <w:div w:id="1239317567">
              <w:marLeft w:val="0"/>
              <w:marRight w:val="0"/>
              <w:marTop w:val="0"/>
              <w:marBottom w:val="0"/>
              <w:divBdr>
                <w:top w:val="none" w:sz="0" w:space="0" w:color="auto"/>
                <w:left w:val="none" w:sz="0" w:space="0" w:color="auto"/>
                <w:bottom w:val="none" w:sz="0" w:space="0" w:color="auto"/>
                <w:right w:val="none" w:sz="0" w:space="0" w:color="auto"/>
              </w:divBdr>
            </w:div>
          </w:divsChild>
        </w:div>
        <w:div w:id="2046131807">
          <w:marLeft w:val="0"/>
          <w:marRight w:val="0"/>
          <w:marTop w:val="0"/>
          <w:marBottom w:val="0"/>
          <w:divBdr>
            <w:top w:val="none" w:sz="0" w:space="0" w:color="auto"/>
            <w:left w:val="none" w:sz="0" w:space="0" w:color="auto"/>
            <w:bottom w:val="none" w:sz="0" w:space="0" w:color="auto"/>
            <w:right w:val="none" w:sz="0" w:space="0" w:color="auto"/>
          </w:divBdr>
          <w:divsChild>
            <w:div w:id="502941288">
              <w:marLeft w:val="0"/>
              <w:marRight w:val="0"/>
              <w:marTop w:val="120"/>
              <w:marBottom w:val="0"/>
              <w:divBdr>
                <w:top w:val="none" w:sz="0" w:space="0" w:color="auto"/>
                <w:left w:val="none" w:sz="0" w:space="0" w:color="auto"/>
                <w:bottom w:val="none" w:sz="0" w:space="0" w:color="auto"/>
                <w:right w:val="none" w:sz="0" w:space="0" w:color="auto"/>
              </w:divBdr>
            </w:div>
            <w:div w:id="791479733">
              <w:marLeft w:val="0"/>
              <w:marRight w:val="0"/>
              <w:marTop w:val="0"/>
              <w:marBottom w:val="0"/>
              <w:divBdr>
                <w:top w:val="none" w:sz="0" w:space="0" w:color="auto"/>
                <w:left w:val="none" w:sz="0" w:space="0" w:color="auto"/>
                <w:bottom w:val="none" w:sz="0" w:space="0" w:color="auto"/>
                <w:right w:val="none" w:sz="0" w:space="0" w:color="auto"/>
              </w:divBdr>
            </w:div>
          </w:divsChild>
        </w:div>
        <w:div w:id="2105107744">
          <w:marLeft w:val="0"/>
          <w:marRight w:val="0"/>
          <w:marTop w:val="0"/>
          <w:marBottom w:val="0"/>
          <w:divBdr>
            <w:top w:val="none" w:sz="0" w:space="0" w:color="auto"/>
            <w:left w:val="none" w:sz="0" w:space="0" w:color="auto"/>
            <w:bottom w:val="none" w:sz="0" w:space="0" w:color="auto"/>
            <w:right w:val="none" w:sz="0" w:space="0" w:color="auto"/>
          </w:divBdr>
          <w:divsChild>
            <w:div w:id="863834009">
              <w:marLeft w:val="0"/>
              <w:marRight w:val="0"/>
              <w:marTop w:val="120"/>
              <w:marBottom w:val="0"/>
              <w:divBdr>
                <w:top w:val="none" w:sz="0" w:space="0" w:color="auto"/>
                <w:left w:val="none" w:sz="0" w:space="0" w:color="auto"/>
                <w:bottom w:val="none" w:sz="0" w:space="0" w:color="auto"/>
                <w:right w:val="none" w:sz="0" w:space="0" w:color="auto"/>
              </w:divBdr>
            </w:div>
            <w:div w:id="1653171894">
              <w:marLeft w:val="0"/>
              <w:marRight w:val="0"/>
              <w:marTop w:val="0"/>
              <w:marBottom w:val="0"/>
              <w:divBdr>
                <w:top w:val="none" w:sz="0" w:space="0" w:color="auto"/>
                <w:left w:val="none" w:sz="0" w:space="0" w:color="auto"/>
                <w:bottom w:val="none" w:sz="0" w:space="0" w:color="auto"/>
                <w:right w:val="none" w:sz="0" w:space="0" w:color="auto"/>
              </w:divBdr>
            </w:div>
          </w:divsChild>
        </w:div>
        <w:div w:id="466288900">
          <w:marLeft w:val="0"/>
          <w:marRight w:val="0"/>
          <w:marTop w:val="0"/>
          <w:marBottom w:val="0"/>
          <w:divBdr>
            <w:top w:val="none" w:sz="0" w:space="0" w:color="auto"/>
            <w:left w:val="none" w:sz="0" w:space="0" w:color="auto"/>
            <w:bottom w:val="none" w:sz="0" w:space="0" w:color="auto"/>
            <w:right w:val="none" w:sz="0" w:space="0" w:color="auto"/>
          </w:divBdr>
          <w:divsChild>
            <w:div w:id="431514878">
              <w:marLeft w:val="0"/>
              <w:marRight w:val="0"/>
              <w:marTop w:val="120"/>
              <w:marBottom w:val="0"/>
              <w:divBdr>
                <w:top w:val="none" w:sz="0" w:space="0" w:color="auto"/>
                <w:left w:val="none" w:sz="0" w:space="0" w:color="auto"/>
                <w:bottom w:val="none" w:sz="0" w:space="0" w:color="auto"/>
                <w:right w:val="none" w:sz="0" w:space="0" w:color="auto"/>
              </w:divBdr>
            </w:div>
            <w:div w:id="2060937057">
              <w:marLeft w:val="0"/>
              <w:marRight w:val="0"/>
              <w:marTop w:val="0"/>
              <w:marBottom w:val="0"/>
              <w:divBdr>
                <w:top w:val="none" w:sz="0" w:space="0" w:color="auto"/>
                <w:left w:val="none" w:sz="0" w:space="0" w:color="auto"/>
                <w:bottom w:val="none" w:sz="0" w:space="0" w:color="auto"/>
                <w:right w:val="none" w:sz="0" w:space="0" w:color="auto"/>
              </w:divBdr>
            </w:div>
          </w:divsChild>
        </w:div>
        <w:div w:id="530844346">
          <w:marLeft w:val="0"/>
          <w:marRight w:val="0"/>
          <w:marTop w:val="0"/>
          <w:marBottom w:val="0"/>
          <w:divBdr>
            <w:top w:val="none" w:sz="0" w:space="0" w:color="auto"/>
            <w:left w:val="none" w:sz="0" w:space="0" w:color="auto"/>
            <w:bottom w:val="none" w:sz="0" w:space="0" w:color="auto"/>
            <w:right w:val="none" w:sz="0" w:space="0" w:color="auto"/>
          </w:divBdr>
          <w:divsChild>
            <w:div w:id="137572595">
              <w:marLeft w:val="0"/>
              <w:marRight w:val="0"/>
              <w:marTop w:val="120"/>
              <w:marBottom w:val="0"/>
              <w:divBdr>
                <w:top w:val="none" w:sz="0" w:space="0" w:color="auto"/>
                <w:left w:val="none" w:sz="0" w:space="0" w:color="auto"/>
                <w:bottom w:val="none" w:sz="0" w:space="0" w:color="auto"/>
                <w:right w:val="none" w:sz="0" w:space="0" w:color="auto"/>
              </w:divBdr>
            </w:div>
            <w:div w:id="2137025151">
              <w:marLeft w:val="0"/>
              <w:marRight w:val="0"/>
              <w:marTop w:val="0"/>
              <w:marBottom w:val="0"/>
              <w:divBdr>
                <w:top w:val="none" w:sz="0" w:space="0" w:color="auto"/>
                <w:left w:val="none" w:sz="0" w:space="0" w:color="auto"/>
                <w:bottom w:val="none" w:sz="0" w:space="0" w:color="auto"/>
                <w:right w:val="none" w:sz="0" w:space="0" w:color="auto"/>
              </w:divBdr>
            </w:div>
          </w:divsChild>
        </w:div>
        <w:div w:id="327559294">
          <w:marLeft w:val="0"/>
          <w:marRight w:val="0"/>
          <w:marTop w:val="0"/>
          <w:marBottom w:val="0"/>
          <w:divBdr>
            <w:top w:val="none" w:sz="0" w:space="0" w:color="auto"/>
            <w:left w:val="none" w:sz="0" w:space="0" w:color="auto"/>
            <w:bottom w:val="none" w:sz="0" w:space="0" w:color="auto"/>
            <w:right w:val="none" w:sz="0" w:space="0" w:color="auto"/>
          </w:divBdr>
          <w:divsChild>
            <w:div w:id="413935798">
              <w:marLeft w:val="0"/>
              <w:marRight w:val="0"/>
              <w:marTop w:val="120"/>
              <w:marBottom w:val="0"/>
              <w:divBdr>
                <w:top w:val="none" w:sz="0" w:space="0" w:color="auto"/>
                <w:left w:val="none" w:sz="0" w:space="0" w:color="auto"/>
                <w:bottom w:val="none" w:sz="0" w:space="0" w:color="auto"/>
                <w:right w:val="none" w:sz="0" w:space="0" w:color="auto"/>
              </w:divBdr>
            </w:div>
            <w:div w:id="1868180644">
              <w:marLeft w:val="0"/>
              <w:marRight w:val="0"/>
              <w:marTop w:val="0"/>
              <w:marBottom w:val="0"/>
              <w:divBdr>
                <w:top w:val="none" w:sz="0" w:space="0" w:color="auto"/>
                <w:left w:val="none" w:sz="0" w:space="0" w:color="auto"/>
                <w:bottom w:val="none" w:sz="0" w:space="0" w:color="auto"/>
                <w:right w:val="none" w:sz="0" w:space="0" w:color="auto"/>
              </w:divBdr>
            </w:div>
          </w:divsChild>
        </w:div>
        <w:div w:id="1265382066">
          <w:marLeft w:val="0"/>
          <w:marRight w:val="0"/>
          <w:marTop w:val="0"/>
          <w:marBottom w:val="0"/>
          <w:divBdr>
            <w:top w:val="none" w:sz="0" w:space="0" w:color="auto"/>
            <w:left w:val="none" w:sz="0" w:space="0" w:color="auto"/>
            <w:bottom w:val="none" w:sz="0" w:space="0" w:color="auto"/>
            <w:right w:val="none" w:sz="0" w:space="0" w:color="auto"/>
          </w:divBdr>
          <w:divsChild>
            <w:div w:id="1955553666">
              <w:marLeft w:val="0"/>
              <w:marRight w:val="0"/>
              <w:marTop w:val="120"/>
              <w:marBottom w:val="0"/>
              <w:divBdr>
                <w:top w:val="none" w:sz="0" w:space="0" w:color="auto"/>
                <w:left w:val="none" w:sz="0" w:space="0" w:color="auto"/>
                <w:bottom w:val="none" w:sz="0" w:space="0" w:color="auto"/>
                <w:right w:val="none" w:sz="0" w:space="0" w:color="auto"/>
              </w:divBdr>
            </w:div>
            <w:div w:id="1747805009">
              <w:marLeft w:val="0"/>
              <w:marRight w:val="0"/>
              <w:marTop w:val="0"/>
              <w:marBottom w:val="0"/>
              <w:divBdr>
                <w:top w:val="none" w:sz="0" w:space="0" w:color="auto"/>
                <w:left w:val="none" w:sz="0" w:space="0" w:color="auto"/>
                <w:bottom w:val="none" w:sz="0" w:space="0" w:color="auto"/>
                <w:right w:val="none" w:sz="0" w:space="0" w:color="auto"/>
              </w:divBdr>
            </w:div>
          </w:divsChild>
        </w:div>
        <w:div w:id="1399859493">
          <w:marLeft w:val="0"/>
          <w:marRight w:val="0"/>
          <w:marTop w:val="0"/>
          <w:marBottom w:val="0"/>
          <w:divBdr>
            <w:top w:val="none" w:sz="0" w:space="0" w:color="auto"/>
            <w:left w:val="none" w:sz="0" w:space="0" w:color="auto"/>
            <w:bottom w:val="none" w:sz="0" w:space="0" w:color="auto"/>
            <w:right w:val="none" w:sz="0" w:space="0" w:color="auto"/>
          </w:divBdr>
          <w:divsChild>
            <w:div w:id="1816482510">
              <w:marLeft w:val="0"/>
              <w:marRight w:val="0"/>
              <w:marTop w:val="120"/>
              <w:marBottom w:val="0"/>
              <w:divBdr>
                <w:top w:val="none" w:sz="0" w:space="0" w:color="auto"/>
                <w:left w:val="none" w:sz="0" w:space="0" w:color="auto"/>
                <w:bottom w:val="none" w:sz="0" w:space="0" w:color="auto"/>
                <w:right w:val="none" w:sz="0" w:space="0" w:color="auto"/>
              </w:divBdr>
            </w:div>
            <w:div w:id="1460493240">
              <w:marLeft w:val="0"/>
              <w:marRight w:val="0"/>
              <w:marTop w:val="0"/>
              <w:marBottom w:val="0"/>
              <w:divBdr>
                <w:top w:val="none" w:sz="0" w:space="0" w:color="auto"/>
                <w:left w:val="none" w:sz="0" w:space="0" w:color="auto"/>
                <w:bottom w:val="none" w:sz="0" w:space="0" w:color="auto"/>
                <w:right w:val="none" w:sz="0" w:space="0" w:color="auto"/>
              </w:divBdr>
            </w:div>
          </w:divsChild>
        </w:div>
        <w:div w:id="370376684">
          <w:marLeft w:val="600"/>
          <w:marRight w:val="0"/>
          <w:marTop w:val="0"/>
          <w:marBottom w:val="0"/>
          <w:divBdr>
            <w:top w:val="none" w:sz="0" w:space="0" w:color="auto"/>
            <w:left w:val="none" w:sz="0" w:space="0" w:color="auto"/>
            <w:bottom w:val="none" w:sz="0" w:space="0" w:color="auto"/>
            <w:right w:val="none" w:sz="0" w:space="0" w:color="auto"/>
          </w:divBdr>
        </w:div>
        <w:div w:id="393045578">
          <w:marLeft w:val="0"/>
          <w:marRight w:val="0"/>
          <w:marTop w:val="0"/>
          <w:marBottom w:val="0"/>
          <w:divBdr>
            <w:top w:val="none" w:sz="0" w:space="0" w:color="auto"/>
            <w:left w:val="none" w:sz="0" w:space="0" w:color="auto"/>
            <w:bottom w:val="none" w:sz="0" w:space="0" w:color="auto"/>
            <w:right w:val="none" w:sz="0" w:space="0" w:color="auto"/>
          </w:divBdr>
          <w:divsChild>
            <w:div w:id="957182765">
              <w:marLeft w:val="0"/>
              <w:marRight w:val="0"/>
              <w:marTop w:val="120"/>
              <w:marBottom w:val="0"/>
              <w:divBdr>
                <w:top w:val="none" w:sz="0" w:space="0" w:color="auto"/>
                <w:left w:val="none" w:sz="0" w:space="0" w:color="auto"/>
                <w:bottom w:val="none" w:sz="0" w:space="0" w:color="auto"/>
                <w:right w:val="none" w:sz="0" w:space="0" w:color="auto"/>
              </w:divBdr>
            </w:div>
            <w:div w:id="883711537">
              <w:marLeft w:val="0"/>
              <w:marRight w:val="0"/>
              <w:marTop w:val="0"/>
              <w:marBottom w:val="0"/>
              <w:divBdr>
                <w:top w:val="none" w:sz="0" w:space="0" w:color="auto"/>
                <w:left w:val="none" w:sz="0" w:space="0" w:color="auto"/>
                <w:bottom w:val="none" w:sz="0" w:space="0" w:color="auto"/>
                <w:right w:val="none" w:sz="0" w:space="0" w:color="auto"/>
              </w:divBdr>
            </w:div>
          </w:divsChild>
        </w:div>
        <w:div w:id="2121950634">
          <w:marLeft w:val="0"/>
          <w:marRight w:val="0"/>
          <w:marTop w:val="0"/>
          <w:marBottom w:val="0"/>
          <w:divBdr>
            <w:top w:val="none" w:sz="0" w:space="0" w:color="auto"/>
            <w:left w:val="none" w:sz="0" w:space="0" w:color="auto"/>
            <w:bottom w:val="none" w:sz="0" w:space="0" w:color="auto"/>
            <w:right w:val="none" w:sz="0" w:space="0" w:color="auto"/>
          </w:divBdr>
          <w:divsChild>
            <w:div w:id="1412114985">
              <w:marLeft w:val="0"/>
              <w:marRight w:val="0"/>
              <w:marTop w:val="120"/>
              <w:marBottom w:val="0"/>
              <w:divBdr>
                <w:top w:val="none" w:sz="0" w:space="0" w:color="auto"/>
                <w:left w:val="none" w:sz="0" w:space="0" w:color="auto"/>
                <w:bottom w:val="none" w:sz="0" w:space="0" w:color="auto"/>
                <w:right w:val="none" w:sz="0" w:space="0" w:color="auto"/>
              </w:divBdr>
            </w:div>
            <w:div w:id="1977636143">
              <w:marLeft w:val="0"/>
              <w:marRight w:val="0"/>
              <w:marTop w:val="0"/>
              <w:marBottom w:val="0"/>
              <w:divBdr>
                <w:top w:val="none" w:sz="0" w:space="0" w:color="auto"/>
                <w:left w:val="none" w:sz="0" w:space="0" w:color="auto"/>
                <w:bottom w:val="none" w:sz="0" w:space="0" w:color="auto"/>
                <w:right w:val="none" w:sz="0" w:space="0" w:color="auto"/>
              </w:divBdr>
            </w:div>
          </w:divsChild>
        </w:div>
        <w:div w:id="1980762412">
          <w:marLeft w:val="0"/>
          <w:marRight w:val="0"/>
          <w:marTop w:val="0"/>
          <w:marBottom w:val="0"/>
          <w:divBdr>
            <w:top w:val="none" w:sz="0" w:space="0" w:color="auto"/>
            <w:left w:val="none" w:sz="0" w:space="0" w:color="auto"/>
            <w:bottom w:val="none" w:sz="0" w:space="0" w:color="auto"/>
            <w:right w:val="none" w:sz="0" w:space="0" w:color="auto"/>
          </w:divBdr>
          <w:divsChild>
            <w:div w:id="1495411248">
              <w:marLeft w:val="0"/>
              <w:marRight w:val="0"/>
              <w:marTop w:val="120"/>
              <w:marBottom w:val="0"/>
              <w:divBdr>
                <w:top w:val="none" w:sz="0" w:space="0" w:color="auto"/>
                <w:left w:val="none" w:sz="0" w:space="0" w:color="auto"/>
                <w:bottom w:val="none" w:sz="0" w:space="0" w:color="auto"/>
                <w:right w:val="none" w:sz="0" w:space="0" w:color="auto"/>
              </w:divBdr>
            </w:div>
            <w:div w:id="2129203441">
              <w:marLeft w:val="0"/>
              <w:marRight w:val="0"/>
              <w:marTop w:val="0"/>
              <w:marBottom w:val="0"/>
              <w:divBdr>
                <w:top w:val="none" w:sz="0" w:space="0" w:color="auto"/>
                <w:left w:val="none" w:sz="0" w:space="0" w:color="auto"/>
                <w:bottom w:val="none" w:sz="0" w:space="0" w:color="auto"/>
                <w:right w:val="none" w:sz="0" w:space="0" w:color="auto"/>
              </w:divBdr>
            </w:div>
          </w:divsChild>
        </w:div>
        <w:div w:id="1645313281">
          <w:marLeft w:val="0"/>
          <w:marRight w:val="0"/>
          <w:marTop w:val="0"/>
          <w:marBottom w:val="0"/>
          <w:divBdr>
            <w:top w:val="none" w:sz="0" w:space="0" w:color="auto"/>
            <w:left w:val="none" w:sz="0" w:space="0" w:color="auto"/>
            <w:bottom w:val="none" w:sz="0" w:space="0" w:color="auto"/>
            <w:right w:val="none" w:sz="0" w:space="0" w:color="auto"/>
          </w:divBdr>
          <w:divsChild>
            <w:div w:id="1874230124">
              <w:marLeft w:val="0"/>
              <w:marRight w:val="0"/>
              <w:marTop w:val="120"/>
              <w:marBottom w:val="0"/>
              <w:divBdr>
                <w:top w:val="none" w:sz="0" w:space="0" w:color="auto"/>
                <w:left w:val="none" w:sz="0" w:space="0" w:color="auto"/>
                <w:bottom w:val="none" w:sz="0" w:space="0" w:color="auto"/>
                <w:right w:val="none" w:sz="0" w:space="0" w:color="auto"/>
              </w:divBdr>
            </w:div>
            <w:div w:id="211115511">
              <w:marLeft w:val="0"/>
              <w:marRight w:val="0"/>
              <w:marTop w:val="0"/>
              <w:marBottom w:val="0"/>
              <w:divBdr>
                <w:top w:val="none" w:sz="0" w:space="0" w:color="auto"/>
                <w:left w:val="none" w:sz="0" w:space="0" w:color="auto"/>
                <w:bottom w:val="none" w:sz="0" w:space="0" w:color="auto"/>
                <w:right w:val="none" w:sz="0" w:space="0" w:color="auto"/>
              </w:divBdr>
            </w:div>
          </w:divsChild>
        </w:div>
        <w:div w:id="1148864671">
          <w:marLeft w:val="600"/>
          <w:marRight w:val="0"/>
          <w:marTop w:val="0"/>
          <w:marBottom w:val="0"/>
          <w:divBdr>
            <w:top w:val="none" w:sz="0" w:space="0" w:color="auto"/>
            <w:left w:val="none" w:sz="0" w:space="0" w:color="auto"/>
            <w:bottom w:val="none" w:sz="0" w:space="0" w:color="auto"/>
            <w:right w:val="none" w:sz="0" w:space="0" w:color="auto"/>
          </w:divBdr>
        </w:div>
        <w:div w:id="1110322585">
          <w:marLeft w:val="0"/>
          <w:marRight w:val="0"/>
          <w:marTop w:val="0"/>
          <w:marBottom w:val="0"/>
          <w:divBdr>
            <w:top w:val="none" w:sz="0" w:space="0" w:color="auto"/>
            <w:left w:val="none" w:sz="0" w:space="0" w:color="auto"/>
            <w:bottom w:val="none" w:sz="0" w:space="0" w:color="auto"/>
            <w:right w:val="none" w:sz="0" w:space="0" w:color="auto"/>
          </w:divBdr>
          <w:divsChild>
            <w:div w:id="338509632">
              <w:marLeft w:val="0"/>
              <w:marRight w:val="0"/>
              <w:marTop w:val="120"/>
              <w:marBottom w:val="0"/>
              <w:divBdr>
                <w:top w:val="none" w:sz="0" w:space="0" w:color="auto"/>
                <w:left w:val="none" w:sz="0" w:space="0" w:color="auto"/>
                <w:bottom w:val="none" w:sz="0" w:space="0" w:color="auto"/>
                <w:right w:val="none" w:sz="0" w:space="0" w:color="auto"/>
              </w:divBdr>
            </w:div>
            <w:div w:id="525755698">
              <w:marLeft w:val="0"/>
              <w:marRight w:val="0"/>
              <w:marTop w:val="0"/>
              <w:marBottom w:val="0"/>
              <w:divBdr>
                <w:top w:val="none" w:sz="0" w:space="0" w:color="auto"/>
                <w:left w:val="none" w:sz="0" w:space="0" w:color="auto"/>
                <w:bottom w:val="none" w:sz="0" w:space="0" w:color="auto"/>
                <w:right w:val="none" w:sz="0" w:space="0" w:color="auto"/>
              </w:divBdr>
            </w:div>
          </w:divsChild>
        </w:div>
        <w:div w:id="1124621477">
          <w:marLeft w:val="0"/>
          <w:marRight w:val="0"/>
          <w:marTop w:val="0"/>
          <w:marBottom w:val="0"/>
          <w:divBdr>
            <w:top w:val="none" w:sz="0" w:space="0" w:color="auto"/>
            <w:left w:val="none" w:sz="0" w:space="0" w:color="auto"/>
            <w:bottom w:val="none" w:sz="0" w:space="0" w:color="auto"/>
            <w:right w:val="none" w:sz="0" w:space="0" w:color="auto"/>
          </w:divBdr>
          <w:divsChild>
            <w:div w:id="1816944166">
              <w:marLeft w:val="0"/>
              <w:marRight w:val="0"/>
              <w:marTop w:val="120"/>
              <w:marBottom w:val="0"/>
              <w:divBdr>
                <w:top w:val="none" w:sz="0" w:space="0" w:color="auto"/>
                <w:left w:val="none" w:sz="0" w:space="0" w:color="auto"/>
                <w:bottom w:val="none" w:sz="0" w:space="0" w:color="auto"/>
                <w:right w:val="none" w:sz="0" w:space="0" w:color="auto"/>
              </w:divBdr>
            </w:div>
            <w:div w:id="52317271">
              <w:marLeft w:val="0"/>
              <w:marRight w:val="0"/>
              <w:marTop w:val="0"/>
              <w:marBottom w:val="0"/>
              <w:divBdr>
                <w:top w:val="none" w:sz="0" w:space="0" w:color="auto"/>
                <w:left w:val="none" w:sz="0" w:space="0" w:color="auto"/>
                <w:bottom w:val="none" w:sz="0" w:space="0" w:color="auto"/>
                <w:right w:val="none" w:sz="0" w:space="0" w:color="auto"/>
              </w:divBdr>
            </w:div>
          </w:divsChild>
        </w:div>
        <w:div w:id="890389177">
          <w:marLeft w:val="0"/>
          <w:marRight w:val="0"/>
          <w:marTop w:val="0"/>
          <w:marBottom w:val="0"/>
          <w:divBdr>
            <w:top w:val="none" w:sz="0" w:space="0" w:color="auto"/>
            <w:left w:val="none" w:sz="0" w:space="0" w:color="auto"/>
            <w:bottom w:val="none" w:sz="0" w:space="0" w:color="auto"/>
            <w:right w:val="none" w:sz="0" w:space="0" w:color="auto"/>
          </w:divBdr>
          <w:divsChild>
            <w:div w:id="1439251747">
              <w:marLeft w:val="0"/>
              <w:marRight w:val="0"/>
              <w:marTop w:val="120"/>
              <w:marBottom w:val="0"/>
              <w:divBdr>
                <w:top w:val="none" w:sz="0" w:space="0" w:color="auto"/>
                <w:left w:val="none" w:sz="0" w:space="0" w:color="auto"/>
                <w:bottom w:val="none" w:sz="0" w:space="0" w:color="auto"/>
                <w:right w:val="none" w:sz="0" w:space="0" w:color="auto"/>
              </w:divBdr>
            </w:div>
            <w:div w:id="195776395">
              <w:marLeft w:val="0"/>
              <w:marRight w:val="0"/>
              <w:marTop w:val="0"/>
              <w:marBottom w:val="0"/>
              <w:divBdr>
                <w:top w:val="none" w:sz="0" w:space="0" w:color="auto"/>
                <w:left w:val="none" w:sz="0" w:space="0" w:color="auto"/>
                <w:bottom w:val="none" w:sz="0" w:space="0" w:color="auto"/>
                <w:right w:val="none" w:sz="0" w:space="0" w:color="auto"/>
              </w:divBdr>
            </w:div>
          </w:divsChild>
        </w:div>
        <w:div w:id="587615140">
          <w:marLeft w:val="0"/>
          <w:marRight w:val="0"/>
          <w:marTop w:val="0"/>
          <w:marBottom w:val="0"/>
          <w:divBdr>
            <w:top w:val="none" w:sz="0" w:space="0" w:color="auto"/>
            <w:left w:val="none" w:sz="0" w:space="0" w:color="auto"/>
            <w:bottom w:val="none" w:sz="0" w:space="0" w:color="auto"/>
            <w:right w:val="none" w:sz="0" w:space="0" w:color="auto"/>
          </w:divBdr>
          <w:divsChild>
            <w:div w:id="1134372719">
              <w:marLeft w:val="0"/>
              <w:marRight w:val="0"/>
              <w:marTop w:val="120"/>
              <w:marBottom w:val="0"/>
              <w:divBdr>
                <w:top w:val="none" w:sz="0" w:space="0" w:color="auto"/>
                <w:left w:val="none" w:sz="0" w:space="0" w:color="auto"/>
                <w:bottom w:val="none" w:sz="0" w:space="0" w:color="auto"/>
                <w:right w:val="none" w:sz="0" w:space="0" w:color="auto"/>
              </w:divBdr>
            </w:div>
            <w:div w:id="1583681278">
              <w:marLeft w:val="0"/>
              <w:marRight w:val="0"/>
              <w:marTop w:val="0"/>
              <w:marBottom w:val="0"/>
              <w:divBdr>
                <w:top w:val="none" w:sz="0" w:space="0" w:color="auto"/>
                <w:left w:val="none" w:sz="0" w:space="0" w:color="auto"/>
                <w:bottom w:val="none" w:sz="0" w:space="0" w:color="auto"/>
                <w:right w:val="none" w:sz="0" w:space="0" w:color="auto"/>
              </w:divBdr>
            </w:div>
          </w:divsChild>
        </w:div>
        <w:div w:id="790246142">
          <w:marLeft w:val="0"/>
          <w:marRight w:val="0"/>
          <w:marTop w:val="0"/>
          <w:marBottom w:val="0"/>
          <w:divBdr>
            <w:top w:val="none" w:sz="0" w:space="0" w:color="auto"/>
            <w:left w:val="none" w:sz="0" w:space="0" w:color="auto"/>
            <w:bottom w:val="none" w:sz="0" w:space="0" w:color="auto"/>
            <w:right w:val="none" w:sz="0" w:space="0" w:color="auto"/>
          </w:divBdr>
          <w:divsChild>
            <w:div w:id="1620603237">
              <w:marLeft w:val="0"/>
              <w:marRight w:val="0"/>
              <w:marTop w:val="120"/>
              <w:marBottom w:val="0"/>
              <w:divBdr>
                <w:top w:val="none" w:sz="0" w:space="0" w:color="auto"/>
                <w:left w:val="none" w:sz="0" w:space="0" w:color="auto"/>
                <w:bottom w:val="none" w:sz="0" w:space="0" w:color="auto"/>
                <w:right w:val="none" w:sz="0" w:space="0" w:color="auto"/>
              </w:divBdr>
            </w:div>
            <w:div w:id="1423837709">
              <w:marLeft w:val="0"/>
              <w:marRight w:val="0"/>
              <w:marTop w:val="0"/>
              <w:marBottom w:val="0"/>
              <w:divBdr>
                <w:top w:val="none" w:sz="0" w:space="0" w:color="auto"/>
                <w:left w:val="none" w:sz="0" w:space="0" w:color="auto"/>
                <w:bottom w:val="none" w:sz="0" w:space="0" w:color="auto"/>
                <w:right w:val="none" w:sz="0" w:space="0" w:color="auto"/>
              </w:divBdr>
            </w:div>
          </w:divsChild>
        </w:div>
        <w:div w:id="2078360149">
          <w:marLeft w:val="0"/>
          <w:marRight w:val="0"/>
          <w:marTop w:val="0"/>
          <w:marBottom w:val="0"/>
          <w:divBdr>
            <w:top w:val="none" w:sz="0" w:space="0" w:color="auto"/>
            <w:left w:val="none" w:sz="0" w:space="0" w:color="auto"/>
            <w:bottom w:val="none" w:sz="0" w:space="0" w:color="auto"/>
            <w:right w:val="none" w:sz="0" w:space="0" w:color="auto"/>
          </w:divBdr>
          <w:divsChild>
            <w:div w:id="1233275158">
              <w:marLeft w:val="0"/>
              <w:marRight w:val="0"/>
              <w:marTop w:val="120"/>
              <w:marBottom w:val="0"/>
              <w:divBdr>
                <w:top w:val="none" w:sz="0" w:space="0" w:color="auto"/>
                <w:left w:val="none" w:sz="0" w:space="0" w:color="auto"/>
                <w:bottom w:val="none" w:sz="0" w:space="0" w:color="auto"/>
                <w:right w:val="none" w:sz="0" w:space="0" w:color="auto"/>
              </w:divBdr>
            </w:div>
            <w:div w:id="1852987061">
              <w:marLeft w:val="0"/>
              <w:marRight w:val="0"/>
              <w:marTop w:val="0"/>
              <w:marBottom w:val="0"/>
              <w:divBdr>
                <w:top w:val="none" w:sz="0" w:space="0" w:color="auto"/>
                <w:left w:val="none" w:sz="0" w:space="0" w:color="auto"/>
                <w:bottom w:val="none" w:sz="0" w:space="0" w:color="auto"/>
                <w:right w:val="none" w:sz="0" w:space="0" w:color="auto"/>
              </w:divBdr>
            </w:div>
          </w:divsChild>
        </w:div>
        <w:div w:id="2051030136">
          <w:marLeft w:val="0"/>
          <w:marRight w:val="0"/>
          <w:marTop w:val="0"/>
          <w:marBottom w:val="0"/>
          <w:divBdr>
            <w:top w:val="none" w:sz="0" w:space="0" w:color="auto"/>
            <w:left w:val="none" w:sz="0" w:space="0" w:color="auto"/>
            <w:bottom w:val="none" w:sz="0" w:space="0" w:color="auto"/>
            <w:right w:val="none" w:sz="0" w:space="0" w:color="auto"/>
          </w:divBdr>
          <w:divsChild>
            <w:div w:id="1439330103">
              <w:marLeft w:val="0"/>
              <w:marRight w:val="0"/>
              <w:marTop w:val="120"/>
              <w:marBottom w:val="0"/>
              <w:divBdr>
                <w:top w:val="none" w:sz="0" w:space="0" w:color="auto"/>
                <w:left w:val="none" w:sz="0" w:space="0" w:color="auto"/>
                <w:bottom w:val="none" w:sz="0" w:space="0" w:color="auto"/>
                <w:right w:val="none" w:sz="0" w:space="0" w:color="auto"/>
              </w:divBdr>
            </w:div>
            <w:div w:id="1234043954">
              <w:marLeft w:val="0"/>
              <w:marRight w:val="0"/>
              <w:marTop w:val="0"/>
              <w:marBottom w:val="0"/>
              <w:divBdr>
                <w:top w:val="none" w:sz="0" w:space="0" w:color="auto"/>
                <w:left w:val="none" w:sz="0" w:space="0" w:color="auto"/>
                <w:bottom w:val="none" w:sz="0" w:space="0" w:color="auto"/>
                <w:right w:val="none" w:sz="0" w:space="0" w:color="auto"/>
              </w:divBdr>
            </w:div>
          </w:divsChild>
        </w:div>
        <w:div w:id="2128354995">
          <w:marLeft w:val="0"/>
          <w:marRight w:val="0"/>
          <w:marTop w:val="0"/>
          <w:marBottom w:val="0"/>
          <w:divBdr>
            <w:top w:val="none" w:sz="0" w:space="0" w:color="auto"/>
            <w:left w:val="none" w:sz="0" w:space="0" w:color="auto"/>
            <w:bottom w:val="none" w:sz="0" w:space="0" w:color="auto"/>
            <w:right w:val="none" w:sz="0" w:space="0" w:color="auto"/>
          </w:divBdr>
          <w:divsChild>
            <w:div w:id="1763069608">
              <w:marLeft w:val="0"/>
              <w:marRight w:val="0"/>
              <w:marTop w:val="120"/>
              <w:marBottom w:val="0"/>
              <w:divBdr>
                <w:top w:val="none" w:sz="0" w:space="0" w:color="auto"/>
                <w:left w:val="none" w:sz="0" w:space="0" w:color="auto"/>
                <w:bottom w:val="none" w:sz="0" w:space="0" w:color="auto"/>
                <w:right w:val="none" w:sz="0" w:space="0" w:color="auto"/>
              </w:divBdr>
            </w:div>
            <w:div w:id="793986820">
              <w:marLeft w:val="0"/>
              <w:marRight w:val="0"/>
              <w:marTop w:val="0"/>
              <w:marBottom w:val="0"/>
              <w:divBdr>
                <w:top w:val="none" w:sz="0" w:space="0" w:color="auto"/>
                <w:left w:val="none" w:sz="0" w:space="0" w:color="auto"/>
                <w:bottom w:val="none" w:sz="0" w:space="0" w:color="auto"/>
                <w:right w:val="none" w:sz="0" w:space="0" w:color="auto"/>
              </w:divBdr>
            </w:div>
          </w:divsChild>
        </w:div>
        <w:div w:id="1274559658">
          <w:marLeft w:val="0"/>
          <w:marRight w:val="0"/>
          <w:marTop w:val="0"/>
          <w:marBottom w:val="0"/>
          <w:divBdr>
            <w:top w:val="none" w:sz="0" w:space="0" w:color="auto"/>
            <w:left w:val="none" w:sz="0" w:space="0" w:color="auto"/>
            <w:bottom w:val="none" w:sz="0" w:space="0" w:color="auto"/>
            <w:right w:val="none" w:sz="0" w:space="0" w:color="auto"/>
          </w:divBdr>
          <w:divsChild>
            <w:div w:id="1259367198">
              <w:marLeft w:val="0"/>
              <w:marRight w:val="0"/>
              <w:marTop w:val="120"/>
              <w:marBottom w:val="0"/>
              <w:divBdr>
                <w:top w:val="none" w:sz="0" w:space="0" w:color="auto"/>
                <w:left w:val="none" w:sz="0" w:space="0" w:color="auto"/>
                <w:bottom w:val="none" w:sz="0" w:space="0" w:color="auto"/>
                <w:right w:val="none" w:sz="0" w:space="0" w:color="auto"/>
              </w:divBdr>
            </w:div>
            <w:div w:id="515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565">
      <w:bodyDiv w:val="1"/>
      <w:marLeft w:val="0"/>
      <w:marRight w:val="0"/>
      <w:marTop w:val="0"/>
      <w:marBottom w:val="0"/>
      <w:divBdr>
        <w:top w:val="none" w:sz="0" w:space="0" w:color="auto"/>
        <w:left w:val="none" w:sz="0" w:space="0" w:color="auto"/>
        <w:bottom w:val="none" w:sz="0" w:space="0" w:color="auto"/>
        <w:right w:val="none" w:sz="0" w:space="0" w:color="auto"/>
      </w:divBdr>
      <w:divsChild>
        <w:div w:id="1143624595">
          <w:marLeft w:val="0"/>
          <w:marRight w:val="0"/>
          <w:marTop w:val="120"/>
          <w:marBottom w:val="0"/>
          <w:divBdr>
            <w:top w:val="none" w:sz="0" w:space="0" w:color="auto"/>
            <w:left w:val="none" w:sz="0" w:space="0" w:color="auto"/>
            <w:bottom w:val="none" w:sz="0" w:space="0" w:color="auto"/>
            <w:right w:val="none" w:sz="0" w:space="0" w:color="auto"/>
          </w:divBdr>
        </w:div>
        <w:div w:id="1142188953">
          <w:marLeft w:val="0"/>
          <w:marRight w:val="0"/>
          <w:marTop w:val="0"/>
          <w:marBottom w:val="0"/>
          <w:divBdr>
            <w:top w:val="none" w:sz="0" w:space="0" w:color="auto"/>
            <w:left w:val="none" w:sz="0" w:space="0" w:color="auto"/>
            <w:bottom w:val="none" w:sz="0" w:space="0" w:color="auto"/>
            <w:right w:val="none" w:sz="0" w:space="0" w:color="auto"/>
          </w:divBdr>
        </w:div>
      </w:divsChild>
    </w:div>
    <w:div w:id="1684479239">
      <w:bodyDiv w:val="1"/>
      <w:marLeft w:val="0"/>
      <w:marRight w:val="0"/>
      <w:marTop w:val="0"/>
      <w:marBottom w:val="0"/>
      <w:divBdr>
        <w:top w:val="none" w:sz="0" w:space="0" w:color="auto"/>
        <w:left w:val="none" w:sz="0" w:space="0" w:color="auto"/>
        <w:bottom w:val="none" w:sz="0" w:space="0" w:color="auto"/>
        <w:right w:val="none" w:sz="0" w:space="0" w:color="auto"/>
      </w:divBdr>
      <w:divsChild>
        <w:div w:id="668752756">
          <w:marLeft w:val="0"/>
          <w:marRight w:val="0"/>
          <w:marTop w:val="0"/>
          <w:marBottom w:val="0"/>
          <w:divBdr>
            <w:top w:val="none" w:sz="0" w:space="0" w:color="auto"/>
            <w:left w:val="none" w:sz="0" w:space="0" w:color="auto"/>
            <w:bottom w:val="none" w:sz="0" w:space="0" w:color="auto"/>
            <w:right w:val="none" w:sz="0" w:space="0" w:color="auto"/>
          </w:divBdr>
          <w:divsChild>
            <w:div w:id="560675102">
              <w:marLeft w:val="0"/>
              <w:marRight w:val="0"/>
              <w:marTop w:val="120"/>
              <w:marBottom w:val="0"/>
              <w:divBdr>
                <w:top w:val="none" w:sz="0" w:space="0" w:color="auto"/>
                <w:left w:val="none" w:sz="0" w:space="0" w:color="auto"/>
                <w:bottom w:val="none" w:sz="0" w:space="0" w:color="auto"/>
                <w:right w:val="none" w:sz="0" w:space="0" w:color="auto"/>
              </w:divBdr>
            </w:div>
            <w:div w:id="113502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7548">
      <w:bodyDiv w:val="1"/>
      <w:marLeft w:val="0"/>
      <w:marRight w:val="0"/>
      <w:marTop w:val="0"/>
      <w:marBottom w:val="0"/>
      <w:divBdr>
        <w:top w:val="none" w:sz="0" w:space="0" w:color="auto"/>
        <w:left w:val="none" w:sz="0" w:space="0" w:color="auto"/>
        <w:bottom w:val="none" w:sz="0" w:space="0" w:color="auto"/>
        <w:right w:val="none" w:sz="0" w:space="0" w:color="auto"/>
      </w:divBdr>
      <w:divsChild>
        <w:div w:id="1733655715">
          <w:marLeft w:val="0"/>
          <w:marRight w:val="0"/>
          <w:marTop w:val="120"/>
          <w:marBottom w:val="0"/>
          <w:divBdr>
            <w:top w:val="none" w:sz="0" w:space="0" w:color="auto"/>
            <w:left w:val="none" w:sz="0" w:space="0" w:color="auto"/>
            <w:bottom w:val="none" w:sz="0" w:space="0" w:color="auto"/>
            <w:right w:val="none" w:sz="0" w:space="0" w:color="auto"/>
          </w:divBdr>
        </w:div>
        <w:div w:id="938567807">
          <w:marLeft w:val="0"/>
          <w:marRight w:val="0"/>
          <w:marTop w:val="0"/>
          <w:marBottom w:val="0"/>
          <w:divBdr>
            <w:top w:val="none" w:sz="0" w:space="0" w:color="auto"/>
            <w:left w:val="none" w:sz="0" w:space="0" w:color="auto"/>
            <w:bottom w:val="none" w:sz="0" w:space="0" w:color="auto"/>
            <w:right w:val="none" w:sz="0" w:space="0" w:color="auto"/>
          </w:divBdr>
        </w:div>
      </w:divsChild>
    </w:div>
    <w:div w:id="1719665699">
      <w:bodyDiv w:val="1"/>
      <w:marLeft w:val="0"/>
      <w:marRight w:val="0"/>
      <w:marTop w:val="0"/>
      <w:marBottom w:val="0"/>
      <w:divBdr>
        <w:top w:val="none" w:sz="0" w:space="0" w:color="auto"/>
        <w:left w:val="none" w:sz="0" w:space="0" w:color="auto"/>
        <w:bottom w:val="none" w:sz="0" w:space="0" w:color="auto"/>
        <w:right w:val="none" w:sz="0" w:space="0" w:color="auto"/>
      </w:divBdr>
      <w:divsChild>
        <w:div w:id="716785480">
          <w:marLeft w:val="0"/>
          <w:marRight w:val="0"/>
          <w:marTop w:val="0"/>
          <w:marBottom w:val="0"/>
          <w:divBdr>
            <w:top w:val="none" w:sz="0" w:space="0" w:color="auto"/>
            <w:left w:val="none" w:sz="0" w:space="0" w:color="auto"/>
            <w:bottom w:val="none" w:sz="0" w:space="0" w:color="auto"/>
            <w:right w:val="none" w:sz="0" w:space="0" w:color="auto"/>
          </w:divBdr>
          <w:divsChild>
            <w:div w:id="745345060">
              <w:marLeft w:val="0"/>
              <w:marRight w:val="0"/>
              <w:marTop w:val="120"/>
              <w:marBottom w:val="0"/>
              <w:divBdr>
                <w:top w:val="none" w:sz="0" w:space="0" w:color="auto"/>
                <w:left w:val="none" w:sz="0" w:space="0" w:color="auto"/>
                <w:bottom w:val="none" w:sz="0" w:space="0" w:color="auto"/>
                <w:right w:val="none" w:sz="0" w:space="0" w:color="auto"/>
              </w:divBdr>
            </w:div>
            <w:div w:id="852257750">
              <w:marLeft w:val="0"/>
              <w:marRight w:val="0"/>
              <w:marTop w:val="0"/>
              <w:marBottom w:val="0"/>
              <w:divBdr>
                <w:top w:val="none" w:sz="0" w:space="0" w:color="auto"/>
                <w:left w:val="none" w:sz="0" w:space="0" w:color="auto"/>
                <w:bottom w:val="none" w:sz="0" w:space="0" w:color="auto"/>
                <w:right w:val="none" w:sz="0" w:space="0" w:color="auto"/>
              </w:divBdr>
            </w:div>
          </w:divsChild>
        </w:div>
        <w:div w:id="900599703">
          <w:marLeft w:val="0"/>
          <w:marRight w:val="0"/>
          <w:marTop w:val="0"/>
          <w:marBottom w:val="0"/>
          <w:divBdr>
            <w:top w:val="none" w:sz="0" w:space="0" w:color="auto"/>
            <w:left w:val="none" w:sz="0" w:space="0" w:color="auto"/>
            <w:bottom w:val="none" w:sz="0" w:space="0" w:color="auto"/>
            <w:right w:val="none" w:sz="0" w:space="0" w:color="auto"/>
          </w:divBdr>
          <w:divsChild>
            <w:div w:id="1034815438">
              <w:marLeft w:val="0"/>
              <w:marRight w:val="0"/>
              <w:marTop w:val="120"/>
              <w:marBottom w:val="0"/>
              <w:divBdr>
                <w:top w:val="none" w:sz="0" w:space="0" w:color="auto"/>
                <w:left w:val="none" w:sz="0" w:space="0" w:color="auto"/>
                <w:bottom w:val="none" w:sz="0" w:space="0" w:color="auto"/>
                <w:right w:val="none" w:sz="0" w:space="0" w:color="auto"/>
              </w:divBdr>
            </w:div>
            <w:div w:id="1969434629">
              <w:marLeft w:val="0"/>
              <w:marRight w:val="0"/>
              <w:marTop w:val="0"/>
              <w:marBottom w:val="0"/>
              <w:divBdr>
                <w:top w:val="none" w:sz="0" w:space="0" w:color="auto"/>
                <w:left w:val="none" w:sz="0" w:space="0" w:color="auto"/>
                <w:bottom w:val="none" w:sz="0" w:space="0" w:color="auto"/>
                <w:right w:val="none" w:sz="0" w:space="0" w:color="auto"/>
              </w:divBdr>
            </w:div>
          </w:divsChild>
        </w:div>
        <w:div w:id="332806785">
          <w:marLeft w:val="0"/>
          <w:marRight w:val="0"/>
          <w:marTop w:val="0"/>
          <w:marBottom w:val="0"/>
          <w:divBdr>
            <w:top w:val="none" w:sz="0" w:space="0" w:color="auto"/>
            <w:left w:val="none" w:sz="0" w:space="0" w:color="auto"/>
            <w:bottom w:val="none" w:sz="0" w:space="0" w:color="auto"/>
            <w:right w:val="none" w:sz="0" w:space="0" w:color="auto"/>
          </w:divBdr>
          <w:divsChild>
            <w:div w:id="437524806">
              <w:marLeft w:val="0"/>
              <w:marRight w:val="0"/>
              <w:marTop w:val="120"/>
              <w:marBottom w:val="0"/>
              <w:divBdr>
                <w:top w:val="none" w:sz="0" w:space="0" w:color="auto"/>
                <w:left w:val="none" w:sz="0" w:space="0" w:color="auto"/>
                <w:bottom w:val="none" w:sz="0" w:space="0" w:color="auto"/>
                <w:right w:val="none" w:sz="0" w:space="0" w:color="auto"/>
              </w:divBdr>
            </w:div>
            <w:div w:id="304164287">
              <w:marLeft w:val="0"/>
              <w:marRight w:val="0"/>
              <w:marTop w:val="0"/>
              <w:marBottom w:val="0"/>
              <w:divBdr>
                <w:top w:val="none" w:sz="0" w:space="0" w:color="auto"/>
                <w:left w:val="none" w:sz="0" w:space="0" w:color="auto"/>
                <w:bottom w:val="none" w:sz="0" w:space="0" w:color="auto"/>
                <w:right w:val="none" w:sz="0" w:space="0" w:color="auto"/>
              </w:divBdr>
            </w:div>
          </w:divsChild>
        </w:div>
        <w:div w:id="512457414">
          <w:marLeft w:val="0"/>
          <w:marRight w:val="0"/>
          <w:marTop w:val="0"/>
          <w:marBottom w:val="0"/>
          <w:divBdr>
            <w:top w:val="none" w:sz="0" w:space="0" w:color="auto"/>
            <w:left w:val="none" w:sz="0" w:space="0" w:color="auto"/>
            <w:bottom w:val="none" w:sz="0" w:space="0" w:color="auto"/>
            <w:right w:val="none" w:sz="0" w:space="0" w:color="auto"/>
          </w:divBdr>
          <w:divsChild>
            <w:div w:id="1902667949">
              <w:marLeft w:val="0"/>
              <w:marRight w:val="0"/>
              <w:marTop w:val="120"/>
              <w:marBottom w:val="0"/>
              <w:divBdr>
                <w:top w:val="none" w:sz="0" w:space="0" w:color="auto"/>
                <w:left w:val="none" w:sz="0" w:space="0" w:color="auto"/>
                <w:bottom w:val="none" w:sz="0" w:space="0" w:color="auto"/>
                <w:right w:val="none" w:sz="0" w:space="0" w:color="auto"/>
              </w:divBdr>
            </w:div>
            <w:div w:id="1495804968">
              <w:marLeft w:val="0"/>
              <w:marRight w:val="0"/>
              <w:marTop w:val="0"/>
              <w:marBottom w:val="0"/>
              <w:divBdr>
                <w:top w:val="none" w:sz="0" w:space="0" w:color="auto"/>
                <w:left w:val="none" w:sz="0" w:space="0" w:color="auto"/>
                <w:bottom w:val="none" w:sz="0" w:space="0" w:color="auto"/>
                <w:right w:val="none" w:sz="0" w:space="0" w:color="auto"/>
              </w:divBdr>
            </w:div>
          </w:divsChild>
        </w:div>
        <w:div w:id="732315474">
          <w:marLeft w:val="0"/>
          <w:marRight w:val="0"/>
          <w:marTop w:val="0"/>
          <w:marBottom w:val="0"/>
          <w:divBdr>
            <w:top w:val="none" w:sz="0" w:space="0" w:color="auto"/>
            <w:left w:val="none" w:sz="0" w:space="0" w:color="auto"/>
            <w:bottom w:val="none" w:sz="0" w:space="0" w:color="auto"/>
            <w:right w:val="none" w:sz="0" w:space="0" w:color="auto"/>
          </w:divBdr>
          <w:divsChild>
            <w:div w:id="583031292">
              <w:marLeft w:val="0"/>
              <w:marRight w:val="0"/>
              <w:marTop w:val="120"/>
              <w:marBottom w:val="0"/>
              <w:divBdr>
                <w:top w:val="none" w:sz="0" w:space="0" w:color="auto"/>
                <w:left w:val="none" w:sz="0" w:space="0" w:color="auto"/>
                <w:bottom w:val="none" w:sz="0" w:space="0" w:color="auto"/>
                <w:right w:val="none" w:sz="0" w:space="0" w:color="auto"/>
              </w:divBdr>
            </w:div>
            <w:div w:id="862982420">
              <w:marLeft w:val="0"/>
              <w:marRight w:val="0"/>
              <w:marTop w:val="0"/>
              <w:marBottom w:val="0"/>
              <w:divBdr>
                <w:top w:val="none" w:sz="0" w:space="0" w:color="auto"/>
                <w:left w:val="none" w:sz="0" w:space="0" w:color="auto"/>
                <w:bottom w:val="none" w:sz="0" w:space="0" w:color="auto"/>
                <w:right w:val="none" w:sz="0" w:space="0" w:color="auto"/>
              </w:divBdr>
            </w:div>
          </w:divsChild>
        </w:div>
        <w:div w:id="1692295093">
          <w:marLeft w:val="0"/>
          <w:marRight w:val="0"/>
          <w:marTop w:val="0"/>
          <w:marBottom w:val="0"/>
          <w:divBdr>
            <w:top w:val="none" w:sz="0" w:space="0" w:color="auto"/>
            <w:left w:val="none" w:sz="0" w:space="0" w:color="auto"/>
            <w:bottom w:val="none" w:sz="0" w:space="0" w:color="auto"/>
            <w:right w:val="none" w:sz="0" w:space="0" w:color="auto"/>
          </w:divBdr>
          <w:divsChild>
            <w:div w:id="915434474">
              <w:marLeft w:val="0"/>
              <w:marRight w:val="0"/>
              <w:marTop w:val="120"/>
              <w:marBottom w:val="0"/>
              <w:divBdr>
                <w:top w:val="none" w:sz="0" w:space="0" w:color="auto"/>
                <w:left w:val="none" w:sz="0" w:space="0" w:color="auto"/>
                <w:bottom w:val="none" w:sz="0" w:space="0" w:color="auto"/>
                <w:right w:val="none" w:sz="0" w:space="0" w:color="auto"/>
              </w:divBdr>
            </w:div>
            <w:div w:id="469060349">
              <w:marLeft w:val="0"/>
              <w:marRight w:val="0"/>
              <w:marTop w:val="0"/>
              <w:marBottom w:val="0"/>
              <w:divBdr>
                <w:top w:val="none" w:sz="0" w:space="0" w:color="auto"/>
                <w:left w:val="none" w:sz="0" w:space="0" w:color="auto"/>
                <w:bottom w:val="none" w:sz="0" w:space="0" w:color="auto"/>
                <w:right w:val="none" w:sz="0" w:space="0" w:color="auto"/>
              </w:divBdr>
            </w:div>
          </w:divsChild>
        </w:div>
        <w:div w:id="334235227">
          <w:marLeft w:val="0"/>
          <w:marRight w:val="0"/>
          <w:marTop w:val="0"/>
          <w:marBottom w:val="0"/>
          <w:divBdr>
            <w:top w:val="none" w:sz="0" w:space="0" w:color="auto"/>
            <w:left w:val="none" w:sz="0" w:space="0" w:color="auto"/>
            <w:bottom w:val="none" w:sz="0" w:space="0" w:color="auto"/>
            <w:right w:val="none" w:sz="0" w:space="0" w:color="auto"/>
          </w:divBdr>
          <w:divsChild>
            <w:div w:id="1288773868">
              <w:marLeft w:val="0"/>
              <w:marRight w:val="0"/>
              <w:marTop w:val="120"/>
              <w:marBottom w:val="0"/>
              <w:divBdr>
                <w:top w:val="none" w:sz="0" w:space="0" w:color="auto"/>
                <w:left w:val="none" w:sz="0" w:space="0" w:color="auto"/>
                <w:bottom w:val="none" w:sz="0" w:space="0" w:color="auto"/>
                <w:right w:val="none" w:sz="0" w:space="0" w:color="auto"/>
              </w:divBdr>
            </w:div>
            <w:div w:id="358243298">
              <w:marLeft w:val="0"/>
              <w:marRight w:val="0"/>
              <w:marTop w:val="0"/>
              <w:marBottom w:val="0"/>
              <w:divBdr>
                <w:top w:val="none" w:sz="0" w:space="0" w:color="auto"/>
                <w:left w:val="none" w:sz="0" w:space="0" w:color="auto"/>
                <w:bottom w:val="none" w:sz="0" w:space="0" w:color="auto"/>
                <w:right w:val="none" w:sz="0" w:space="0" w:color="auto"/>
              </w:divBdr>
            </w:div>
          </w:divsChild>
        </w:div>
        <w:div w:id="1187867755">
          <w:marLeft w:val="0"/>
          <w:marRight w:val="0"/>
          <w:marTop w:val="0"/>
          <w:marBottom w:val="0"/>
          <w:divBdr>
            <w:top w:val="none" w:sz="0" w:space="0" w:color="auto"/>
            <w:left w:val="none" w:sz="0" w:space="0" w:color="auto"/>
            <w:bottom w:val="none" w:sz="0" w:space="0" w:color="auto"/>
            <w:right w:val="none" w:sz="0" w:space="0" w:color="auto"/>
          </w:divBdr>
          <w:divsChild>
            <w:div w:id="1381710269">
              <w:marLeft w:val="0"/>
              <w:marRight w:val="0"/>
              <w:marTop w:val="120"/>
              <w:marBottom w:val="0"/>
              <w:divBdr>
                <w:top w:val="none" w:sz="0" w:space="0" w:color="auto"/>
                <w:left w:val="none" w:sz="0" w:space="0" w:color="auto"/>
                <w:bottom w:val="none" w:sz="0" w:space="0" w:color="auto"/>
                <w:right w:val="none" w:sz="0" w:space="0" w:color="auto"/>
              </w:divBdr>
            </w:div>
            <w:div w:id="255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79985">
      <w:bodyDiv w:val="1"/>
      <w:marLeft w:val="0"/>
      <w:marRight w:val="0"/>
      <w:marTop w:val="0"/>
      <w:marBottom w:val="0"/>
      <w:divBdr>
        <w:top w:val="none" w:sz="0" w:space="0" w:color="auto"/>
        <w:left w:val="none" w:sz="0" w:space="0" w:color="auto"/>
        <w:bottom w:val="none" w:sz="0" w:space="0" w:color="auto"/>
        <w:right w:val="none" w:sz="0" w:space="0" w:color="auto"/>
      </w:divBdr>
      <w:divsChild>
        <w:div w:id="1031297152">
          <w:marLeft w:val="480"/>
          <w:marRight w:val="0"/>
          <w:marTop w:val="0"/>
          <w:marBottom w:val="0"/>
          <w:divBdr>
            <w:top w:val="none" w:sz="0" w:space="0" w:color="auto"/>
            <w:left w:val="none" w:sz="0" w:space="0" w:color="auto"/>
            <w:bottom w:val="none" w:sz="0" w:space="0" w:color="auto"/>
            <w:right w:val="none" w:sz="0" w:space="0" w:color="auto"/>
          </w:divBdr>
        </w:div>
        <w:div w:id="1483110484">
          <w:marLeft w:val="0"/>
          <w:marRight w:val="0"/>
          <w:marTop w:val="0"/>
          <w:marBottom w:val="0"/>
          <w:divBdr>
            <w:top w:val="none" w:sz="0" w:space="0" w:color="auto"/>
            <w:left w:val="none" w:sz="0" w:space="0" w:color="auto"/>
            <w:bottom w:val="none" w:sz="0" w:space="0" w:color="auto"/>
            <w:right w:val="none" w:sz="0" w:space="0" w:color="auto"/>
          </w:divBdr>
          <w:divsChild>
            <w:div w:id="1016543959">
              <w:marLeft w:val="0"/>
              <w:marRight w:val="0"/>
              <w:marTop w:val="120"/>
              <w:marBottom w:val="0"/>
              <w:divBdr>
                <w:top w:val="none" w:sz="0" w:space="0" w:color="auto"/>
                <w:left w:val="none" w:sz="0" w:space="0" w:color="auto"/>
                <w:bottom w:val="none" w:sz="0" w:space="0" w:color="auto"/>
                <w:right w:val="none" w:sz="0" w:space="0" w:color="auto"/>
              </w:divBdr>
            </w:div>
            <w:div w:id="1671562780">
              <w:marLeft w:val="0"/>
              <w:marRight w:val="0"/>
              <w:marTop w:val="0"/>
              <w:marBottom w:val="0"/>
              <w:divBdr>
                <w:top w:val="none" w:sz="0" w:space="0" w:color="auto"/>
                <w:left w:val="none" w:sz="0" w:space="0" w:color="auto"/>
                <w:bottom w:val="none" w:sz="0" w:space="0" w:color="auto"/>
                <w:right w:val="none" w:sz="0" w:space="0" w:color="auto"/>
              </w:divBdr>
            </w:div>
          </w:divsChild>
        </w:div>
        <w:div w:id="1279414889">
          <w:marLeft w:val="0"/>
          <w:marRight w:val="0"/>
          <w:marTop w:val="0"/>
          <w:marBottom w:val="0"/>
          <w:divBdr>
            <w:top w:val="none" w:sz="0" w:space="0" w:color="auto"/>
            <w:left w:val="none" w:sz="0" w:space="0" w:color="auto"/>
            <w:bottom w:val="none" w:sz="0" w:space="0" w:color="auto"/>
            <w:right w:val="none" w:sz="0" w:space="0" w:color="auto"/>
          </w:divBdr>
          <w:divsChild>
            <w:div w:id="1695186421">
              <w:marLeft w:val="0"/>
              <w:marRight w:val="0"/>
              <w:marTop w:val="120"/>
              <w:marBottom w:val="0"/>
              <w:divBdr>
                <w:top w:val="none" w:sz="0" w:space="0" w:color="auto"/>
                <w:left w:val="none" w:sz="0" w:space="0" w:color="auto"/>
                <w:bottom w:val="none" w:sz="0" w:space="0" w:color="auto"/>
                <w:right w:val="none" w:sz="0" w:space="0" w:color="auto"/>
              </w:divBdr>
            </w:div>
            <w:div w:id="1184369436">
              <w:marLeft w:val="0"/>
              <w:marRight w:val="0"/>
              <w:marTop w:val="0"/>
              <w:marBottom w:val="0"/>
              <w:divBdr>
                <w:top w:val="none" w:sz="0" w:space="0" w:color="auto"/>
                <w:left w:val="none" w:sz="0" w:space="0" w:color="auto"/>
                <w:bottom w:val="none" w:sz="0" w:space="0" w:color="auto"/>
                <w:right w:val="none" w:sz="0" w:space="0" w:color="auto"/>
              </w:divBdr>
            </w:div>
          </w:divsChild>
        </w:div>
        <w:div w:id="1771732322">
          <w:marLeft w:val="0"/>
          <w:marRight w:val="0"/>
          <w:marTop w:val="0"/>
          <w:marBottom w:val="0"/>
          <w:divBdr>
            <w:top w:val="none" w:sz="0" w:space="0" w:color="auto"/>
            <w:left w:val="none" w:sz="0" w:space="0" w:color="auto"/>
            <w:bottom w:val="none" w:sz="0" w:space="0" w:color="auto"/>
            <w:right w:val="none" w:sz="0" w:space="0" w:color="auto"/>
          </w:divBdr>
          <w:divsChild>
            <w:div w:id="371728173">
              <w:marLeft w:val="0"/>
              <w:marRight w:val="0"/>
              <w:marTop w:val="120"/>
              <w:marBottom w:val="0"/>
              <w:divBdr>
                <w:top w:val="none" w:sz="0" w:space="0" w:color="auto"/>
                <w:left w:val="none" w:sz="0" w:space="0" w:color="auto"/>
                <w:bottom w:val="none" w:sz="0" w:space="0" w:color="auto"/>
                <w:right w:val="none" w:sz="0" w:space="0" w:color="auto"/>
              </w:divBdr>
            </w:div>
            <w:div w:id="353502695">
              <w:marLeft w:val="0"/>
              <w:marRight w:val="0"/>
              <w:marTop w:val="0"/>
              <w:marBottom w:val="0"/>
              <w:divBdr>
                <w:top w:val="none" w:sz="0" w:space="0" w:color="auto"/>
                <w:left w:val="none" w:sz="0" w:space="0" w:color="auto"/>
                <w:bottom w:val="none" w:sz="0" w:space="0" w:color="auto"/>
                <w:right w:val="none" w:sz="0" w:space="0" w:color="auto"/>
              </w:divBdr>
            </w:div>
          </w:divsChild>
        </w:div>
        <w:div w:id="1331831270">
          <w:marLeft w:val="480"/>
          <w:marRight w:val="0"/>
          <w:marTop w:val="0"/>
          <w:marBottom w:val="0"/>
          <w:divBdr>
            <w:top w:val="none" w:sz="0" w:space="0" w:color="auto"/>
            <w:left w:val="none" w:sz="0" w:space="0" w:color="auto"/>
            <w:bottom w:val="none" w:sz="0" w:space="0" w:color="auto"/>
            <w:right w:val="none" w:sz="0" w:space="0" w:color="auto"/>
          </w:divBdr>
        </w:div>
        <w:div w:id="1937517453">
          <w:marLeft w:val="480"/>
          <w:marRight w:val="0"/>
          <w:marTop w:val="0"/>
          <w:marBottom w:val="0"/>
          <w:divBdr>
            <w:top w:val="none" w:sz="0" w:space="0" w:color="auto"/>
            <w:left w:val="none" w:sz="0" w:space="0" w:color="auto"/>
            <w:bottom w:val="none" w:sz="0" w:space="0" w:color="auto"/>
            <w:right w:val="none" w:sz="0" w:space="0" w:color="auto"/>
          </w:divBdr>
        </w:div>
      </w:divsChild>
    </w:div>
    <w:div w:id="1787701287">
      <w:bodyDiv w:val="1"/>
      <w:marLeft w:val="0"/>
      <w:marRight w:val="0"/>
      <w:marTop w:val="0"/>
      <w:marBottom w:val="0"/>
      <w:divBdr>
        <w:top w:val="none" w:sz="0" w:space="0" w:color="auto"/>
        <w:left w:val="none" w:sz="0" w:space="0" w:color="auto"/>
        <w:bottom w:val="none" w:sz="0" w:space="0" w:color="auto"/>
        <w:right w:val="none" w:sz="0" w:space="0" w:color="auto"/>
      </w:divBdr>
    </w:div>
    <w:div w:id="1789736138">
      <w:bodyDiv w:val="1"/>
      <w:marLeft w:val="0"/>
      <w:marRight w:val="0"/>
      <w:marTop w:val="0"/>
      <w:marBottom w:val="0"/>
      <w:divBdr>
        <w:top w:val="none" w:sz="0" w:space="0" w:color="auto"/>
        <w:left w:val="none" w:sz="0" w:space="0" w:color="auto"/>
        <w:bottom w:val="none" w:sz="0" w:space="0" w:color="auto"/>
        <w:right w:val="none" w:sz="0" w:space="0" w:color="auto"/>
      </w:divBdr>
    </w:div>
    <w:div w:id="1792236636">
      <w:bodyDiv w:val="1"/>
      <w:marLeft w:val="0"/>
      <w:marRight w:val="0"/>
      <w:marTop w:val="0"/>
      <w:marBottom w:val="0"/>
      <w:divBdr>
        <w:top w:val="none" w:sz="0" w:space="0" w:color="auto"/>
        <w:left w:val="none" w:sz="0" w:space="0" w:color="auto"/>
        <w:bottom w:val="none" w:sz="0" w:space="0" w:color="auto"/>
        <w:right w:val="none" w:sz="0" w:space="0" w:color="auto"/>
      </w:divBdr>
      <w:divsChild>
        <w:div w:id="334846454">
          <w:marLeft w:val="0"/>
          <w:marRight w:val="0"/>
          <w:marTop w:val="0"/>
          <w:marBottom w:val="0"/>
          <w:divBdr>
            <w:top w:val="none" w:sz="0" w:space="0" w:color="auto"/>
            <w:left w:val="none" w:sz="0" w:space="0" w:color="auto"/>
            <w:bottom w:val="none" w:sz="0" w:space="0" w:color="auto"/>
            <w:right w:val="none" w:sz="0" w:space="0" w:color="auto"/>
          </w:divBdr>
          <w:divsChild>
            <w:div w:id="852762668">
              <w:marLeft w:val="0"/>
              <w:marRight w:val="0"/>
              <w:marTop w:val="120"/>
              <w:marBottom w:val="0"/>
              <w:divBdr>
                <w:top w:val="none" w:sz="0" w:space="0" w:color="auto"/>
                <w:left w:val="none" w:sz="0" w:space="0" w:color="auto"/>
                <w:bottom w:val="none" w:sz="0" w:space="0" w:color="auto"/>
                <w:right w:val="none" w:sz="0" w:space="0" w:color="auto"/>
              </w:divBdr>
            </w:div>
            <w:div w:id="1143887175">
              <w:marLeft w:val="0"/>
              <w:marRight w:val="0"/>
              <w:marTop w:val="0"/>
              <w:marBottom w:val="0"/>
              <w:divBdr>
                <w:top w:val="none" w:sz="0" w:space="0" w:color="auto"/>
                <w:left w:val="none" w:sz="0" w:space="0" w:color="auto"/>
                <w:bottom w:val="none" w:sz="0" w:space="0" w:color="auto"/>
                <w:right w:val="none" w:sz="0" w:space="0" w:color="auto"/>
              </w:divBdr>
            </w:div>
          </w:divsChild>
        </w:div>
        <w:div w:id="7417791">
          <w:marLeft w:val="0"/>
          <w:marRight w:val="0"/>
          <w:marTop w:val="0"/>
          <w:marBottom w:val="0"/>
          <w:divBdr>
            <w:top w:val="none" w:sz="0" w:space="0" w:color="auto"/>
            <w:left w:val="none" w:sz="0" w:space="0" w:color="auto"/>
            <w:bottom w:val="none" w:sz="0" w:space="0" w:color="auto"/>
            <w:right w:val="none" w:sz="0" w:space="0" w:color="auto"/>
          </w:divBdr>
          <w:divsChild>
            <w:div w:id="1112938499">
              <w:marLeft w:val="0"/>
              <w:marRight w:val="0"/>
              <w:marTop w:val="120"/>
              <w:marBottom w:val="0"/>
              <w:divBdr>
                <w:top w:val="none" w:sz="0" w:space="0" w:color="auto"/>
                <w:left w:val="none" w:sz="0" w:space="0" w:color="auto"/>
                <w:bottom w:val="none" w:sz="0" w:space="0" w:color="auto"/>
                <w:right w:val="none" w:sz="0" w:space="0" w:color="auto"/>
              </w:divBdr>
            </w:div>
            <w:div w:id="1150708270">
              <w:marLeft w:val="0"/>
              <w:marRight w:val="0"/>
              <w:marTop w:val="0"/>
              <w:marBottom w:val="0"/>
              <w:divBdr>
                <w:top w:val="none" w:sz="0" w:space="0" w:color="auto"/>
                <w:left w:val="none" w:sz="0" w:space="0" w:color="auto"/>
                <w:bottom w:val="none" w:sz="0" w:space="0" w:color="auto"/>
                <w:right w:val="none" w:sz="0" w:space="0" w:color="auto"/>
              </w:divBdr>
            </w:div>
          </w:divsChild>
        </w:div>
        <w:div w:id="661279598">
          <w:marLeft w:val="0"/>
          <w:marRight w:val="0"/>
          <w:marTop w:val="0"/>
          <w:marBottom w:val="0"/>
          <w:divBdr>
            <w:top w:val="none" w:sz="0" w:space="0" w:color="auto"/>
            <w:left w:val="none" w:sz="0" w:space="0" w:color="auto"/>
            <w:bottom w:val="none" w:sz="0" w:space="0" w:color="auto"/>
            <w:right w:val="none" w:sz="0" w:space="0" w:color="auto"/>
          </w:divBdr>
          <w:divsChild>
            <w:div w:id="1254511069">
              <w:marLeft w:val="0"/>
              <w:marRight w:val="0"/>
              <w:marTop w:val="120"/>
              <w:marBottom w:val="0"/>
              <w:divBdr>
                <w:top w:val="none" w:sz="0" w:space="0" w:color="auto"/>
                <w:left w:val="none" w:sz="0" w:space="0" w:color="auto"/>
                <w:bottom w:val="none" w:sz="0" w:space="0" w:color="auto"/>
                <w:right w:val="none" w:sz="0" w:space="0" w:color="auto"/>
              </w:divBdr>
            </w:div>
            <w:div w:id="850528468">
              <w:marLeft w:val="0"/>
              <w:marRight w:val="0"/>
              <w:marTop w:val="0"/>
              <w:marBottom w:val="0"/>
              <w:divBdr>
                <w:top w:val="none" w:sz="0" w:space="0" w:color="auto"/>
                <w:left w:val="none" w:sz="0" w:space="0" w:color="auto"/>
                <w:bottom w:val="none" w:sz="0" w:space="0" w:color="auto"/>
                <w:right w:val="none" w:sz="0" w:space="0" w:color="auto"/>
              </w:divBdr>
            </w:div>
          </w:divsChild>
        </w:div>
        <w:div w:id="325868602">
          <w:marLeft w:val="0"/>
          <w:marRight w:val="0"/>
          <w:marTop w:val="0"/>
          <w:marBottom w:val="0"/>
          <w:divBdr>
            <w:top w:val="none" w:sz="0" w:space="0" w:color="auto"/>
            <w:left w:val="none" w:sz="0" w:space="0" w:color="auto"/>
            <w:bottom w:val="none" w:sz="0" w:space="0" w:color="auto"/>
            <w:right w:val="none" w:sz="0" w:space="0" w:color="auto"/>
          </w:divBdr>
          <w:divsChild>
            <w:div w:id="817650257">
              <w:marLeft w:val="0"/>
              <w:marRight w:val="0"/>
              <w:marTop w:val="120"/>
              <w:marBottom w:val="0"/>
              <w:divBdr>
                <w:top w:val="none" w:sz="0" w:space="0" w:color="auto"/>
                <w:left w:val="none" w:sz="0" w:space="0" w:color="auto"/>
                <w:bottom w:val="none" w:sz="0" w:space="0" w:color="auto"/>
                <w:right w:val="none" w:sz="0" w:space="0" w:color="auto"/>
              </w:divBdr>
            </w:div>
            <w:div w:id="1772891943">
              <w:marLeft w:val="0"/>
              <w:marRight w:val="0"/>
              <w:marTop w:val="0"/>
              <w:marBottom w:val="0"/>
              <w:divBdr>
                <w:top w:val="none" w:sz="0" w:space="0" w:color="auto"/>
                <w:left w:val="none" w:sz="0" w:space="0" w:color="auto"/>
                <w:bottom w:val="none" w:sz="0" w:space="0" w:color="auto"/>
                <w:right w:val="none" w:sz="0" w:space="0" w:color="auto"/>
              </w:divBdr>
            </w:div>
          </w:divsChild>
        </w:div>
        <w:div w:id="1490711409">
          <w:marLeft w:val="0"/>
          <w:marRight w:val="0"/>
          <w:marTop w:val="0"/>
          <w:marBottom w:val="0"/>
          <w:divBdr>
            <w:top w:val="none" w:sz="0" w:space="0" w:color="auto"/>
            <w:left w:val="none" w:sz="0" w:space="0" w:color="auto"/>
            <w:bottom w:val="none" w:sz="0" w:space="0" w:color="auto"/>
            <w:right w:val="none" w:sz="0" w:space="0" w:color="auto"/>
          </w:divBdr>
          <w:divsChild>
            <w:div w:id="1225794054">
              <w:marLeft w:val="0"/>
              <w:marRight w:val="0"/>
              <w:marTop w:val="120"/>
              <w:marBottom w:val="0"/>
              <w:divBdr>
                <w:top w:val="none" w:sz="0" w:space="0" w:color="auto"/>
                <w:left w:val="none" w:sz="0" w:space="0" w:color="auto"/>
                <w:bottom w:val="none" w:sz="0" w:space="0" w:color="auto"/>
                <w:right w:val="none" w:sz="0" w:space="0" w:color="auto"/>
              </w:divBdr>
            </w:div>
            <w:div w:id="15815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962">
      <w:bodyDiv w:val="1"/>
      <w:marLeft w:val="0"/>
      <w:marRight w:val="0"/>
      <w:marTop w:val="0"/>
      <w:marBottom w:val="0"/>
      <w:divBdr>
        <w:top w:val="none" w:sz="0" w:space="0" w:color="auto"/>
        <w:left w:val="none" w:sz="0" w:space="0" w:color="auto"/>
        <w:bottom w:val="none" w:sz="0" w:space="0" w:color="auto"/>
        <w:right w:val="none" w:sz="0" w:space="0" w:color="auto"/>
      </w:divBdr>
      <w:divsChild>
        <w:div w:id="1875724644">
          <w:marLeft w:val="0"/>
          <w:marRight w:val="0"/>
          <w:marTop w:val="120"/>
          <w:marBottom w:val="0"/>
          <w:divBdr>
            <w:top w:val="none" w:sz="0" w:space="0" w:color="auto"/>
            <w:left w:val="none" w:sz="0" w:space="0" w:color="auto"/>
            <w:bottom w:val="none" w:sz="0" w:space="0" w:color="auto"/>
            <w:right w:val="none" w:sz="0" w:space="0" w:color="auto"/>
          </w:divBdr>
        </w:div>
        <w:div w:id="830218432">
          <w:marLeft w:val="0"/>
          <w:marRight w:val="0"/>
          <w:marTop w:val="0"/>
          <w:marBottom w:val="0"/>
          <w:divBdr>
            <w:top w:val="none" w:sz="0" w:space="0" w:color="auto"/>
            <w:left w:val="none" w:sz="0" w:space="0" w:color="auto"/>
            <w:bottom w:val="none" w:sz="0" w:space="0" w:color="auto"/>
            <w:right w:val="none" w:sz="0" w:space="0" w:color="auto"/>
          </w:divBdr>
        </w:div>
      </w:divsChild>
    </w:div>
    <w:div w:id="1874923786">
      <w:bodyDiv w:val="1"/>
      <w:marLeft w:val="0"/>
      <w:marRight w:val="0"/>
      <w:marTop w:val="0"/>
      <w:marBottom w:val="0"/>
      <w:divBdr>
        <w:top w:val="none" w:sz="0" w:space="0" w:color="auto"/>
        <w:left w:val="none" w:sz="0" w:space="0" w:color="auto"/>
        <w:bottom w:val="none" w:sz="0" w:space="0" w:color="auto"/>
        <w:right w:val="none" w:sz="0" w:space="0" w:color="auto"/>
      </w:divBdr>
    </w:div>
    <w:div w:id="1876309806">
      <w:bodyDiv w:val="1"/>
      <w:marLeft w:val="0"/>
      <w:marRight w:val="0"/>
      <w:marTop w:val="0"/>
      <w:marBottom w:val="0"/>
      <w:divBdr>
        <w:top w:val="none" w:sz="0" w:space="0" w:color="auto"/>
        <w:left w:val="none" w:sz="0" w:space="0" w:color="auto"/>
        <w:bottom w:val="none" w:sz="0" w:space="0" w:color="auto"/>
        <w:right w:val="none" w:sz="0" w:space="0" w:color="auto"/>
      </w:divBdr>
    </w:div>
    <w:div w:id="1885750429">
      <w:bodyDiv w:val="1"/>
      <w:marLeft w:val="0"/>
      <w:marRight w:val="0"/>
      <w:marTop w:val="0"/>
      <w:marBottom w:val="0"/>
      <w:divBdr>
        <w:top w:val="none" w:sz="0" w:space="0" w:color="auto"/>
        <w:left w:val="none" w:sz="0" w:space="0" w:color="auto"/>
        <w:bottom w:val="none" w:sz="0" w:space="0" w:color="auto"/>
        <w:right w:val="none" w:sz="0" w:space="0" w:color="auto"/>
      </w:divBdr>
    </w:div>
    <w:div w:id="1889611519">
      <w:bodyDiv w:val="1"/>
      <w:marLeft w:val="0"/>
      <w:marRight w:val="0"/>
      <w:marTop w:val="0"/>
      <w:marBottom w:val="0"/>
      <w:divBdr>
        <w:top w:val="none" w:sz="0" w:space="0" w:color="auto"/>
        <w:left w:val="none" w:sz="0" w:space="0" w:color="auto"/>
        <w:bottom w:val="none" w:sz="0" w:space="0" w:color="auto"/>
        <w:right w:val="none" w:sz="0" w:space="0" w:color="auto"/>
      </w:divBdr>
    </w:div>
    <w:div w:id="1933472090">
      <w:bodyDiv w:val="1"/>
      <w:marLeft w:val="0"/>
      <w:marRight w:val="0"/>
      <w:marTop w:val="0"/>
      <w:marBottom w:val="0"/>
      <w:divBdr>
        <w:top w:val="none" w:sz="0" w:space="0" w:color="auto"/>
        <w:left w:val="none" w:sz="0" w:space="0" w:color="auto"/>
        <w:bottom w:val="none" w:sz="0" w:space="0" w:color="auto"/>
        <w:right w:val="none" w:sz="0" w:space="0" w:color="auto"/>
      </w:divBdr>
      <w:divsChild>
        <w:div w:id="1112172012">
          <w:marLeft w:val="0"/>
          <w:marRight w:val="0"/>
          <w:marTop w:val="120"/>
          <w:marBottom w:val="0"/>
          <w:divBdr>
            <w:top w:val="none" w:sz="0" w:space="0" w:color="auto"/>
            <w:left w:val="none" w:sz="0" w:space="0" w:color="auto"/>
            <w:bottom w:val="none" w:sz="0" w:space="0" w:color="auto"/>
            <w:right w:val="none" w:sz="0" w:space="0" w:color="auto"/>
          </w:divBdr>
        </w:div>
        <w:div w:id="590703099">
          <w:marLeft w:val="0"/>
          <w:marRight w:val="0"/>
          <w:marTop w:val="0"/>
          <w:marBottom w:val="0"/>
          <w:divBdr>
            <w:top w:val="none" w:sz="0" w:space="0" w:color="auto"/>
            <w:left w:val="none" w:sz="0" w:space="0" w:color="auto"/>
            <w:bottom w:val="none" w:sz="0" w:space="0" w:color="auto"/>
            <w:right w:val="none" w:sz="0" w:space="0" w:color="auto"/>
          </w:divBdr>
        </w:div>
      </w:divsChild>
    </w:div>
    <w:div w:id="1954284644">
      <w:bodyDiv w:val="1"/>
      <w:marLeft w:val="0"/>
      <w:marRight w:val="0"/>
      <w:marTop w:val="0"/>
      <w:marBottom w:val="0"/>
      <w:divBdr>
        <w:top w:val="none" w:sz="0" w:space="0" w:color="auto"/>
        <w:left w:val="none" w:sz="0" w:space="0" w:color="auto"/>
        <w:bottom w:val="none" w:sz="0" w:space="0" w:color="auto"/>
        <w:right w:val="none" w:sz="0" w:space="0" w:color="auto"/>
      </w:divBdr>
    </w:div>
    <w:div w:id="1957909489">
      <w:bodyDiv w:val="1"/>
      <w:marLeft w:val="0"/>
      <w:marRight w:val="0"/>
      <w:marTop w:val="0"/>
      <w:marBottom w:val="0"/>
      <w:divBdr>
        <w:top w:val="none" w:sz="0" w:space="0" w:color="auto"/>
        <w:left w:val="none" w:sz="0" w:space="0" w:color="auto"/>
        <w:bottom w:val="none" w:sz="0" w:space="0" w:color="auto"/>
        <w:right w:val="none" w:sz="0" w:space="0" w:color="auto"/>
      </w:divBdr>
      <w:divsChild>
        <w:div w:id="763917445">
          <w:marLeft w:val="0"/>
          <w:marRight w:val="0"/>
          <w:marTop w:val="0"/>
          <w:marBottom w:val="0"/>
          <w:divBdr>
            <w:top w:val="none" w:sz="0" w:space="0" w:color="auto"/>
            <w:left w:val="none" w:sz="0" w:space="0" w:color="auto"/>
            <w:bottom w:val="none" w:sz="0" w:space="0" w:color="auto"/>
            <w:right w:val="none" w:sz="0" w:space="0" w:color="auto"/>
          </w:divBdr>
          <w:divsChild>
            <w:div w:id="702290849">
              <w:marLeft w:val="0"/>
              <w:marRight w:val="0"/>
              <w:marTop w:val="120"/>
              <w:marBottom w:val="0"/>
              <w:divBdr>
                <w:top w:val="none" w:sz="0" w:space="0" w:color="auto"/>
                <w:left w:val="none" w:sz="0" w:space="0" w:color="auto"/>
                <w:bottom w:val="none" w:sz="0" w:space="0" w:color="auto"/>
                <w:right w:val="none" w:sz="0" w:space="0" w:color="auto"/>
              </w:divBdr>
            </w:div>
            <w:div w:id="2069648171">
              <w:marLeft w:val="0"/>
              <w:marRight w:val="0"/>
              <w:marTop w:val="0"/>
              <w:marBottom w:val="0"/>
              <w:divBdr>
                <w:top w:val="none" w:sz="0" w:space="0" w:color="auto"/>
                <w:left w:val="none" w:sz="0" w:space="0" w:color="auto"/>
                <w:bottom w:val="none" w:sz="0" w:space="0" w:color="auto"/>
                <w:right w:val="none" w:sz="0" w:space="0" w:color="auto"/>
              </w:divBdr>
            </w:div>
          </w:divsChild>
        </w:div>
        <w:div w:id="623850603">
          <w:marLeft w:val="0"/>
          <w:marRight w:val="0"/>
          <w:marTop w:val="0"/>
          <w:marBottom w:val="0"/>
          <w:divBdr>
            <w:top w:val="none" w:sz="0" w:space="0" w:color="auto"/>
            <w:left w:val="none" w:sz="0" w:space="0" w:color="auto"/>
            <w:bottom w:val="none" w:sz="0" w:space="0" w:color="auto"/>
            <w:right w:val="none" w:sz="0" w:space="0" w:color="auto"/>
          </w:divBdr>
          <w:divsChild>
            <w:div w:id="748232157">
              <w:marLeft w:val="0"/>
              <w:marRight w:val="0"/>
              <w:marTop w:val="120"/>
              <w:marBottom w:val="0"/>
              <w:divBdr>
                <w:top w:val="none" w:sz="0" w:space="0" w:color="auto"/>
                <w:left w:val="none" w:sz="0" w:space="0" w:color="auto"/>
                <w:bottom w:val="none" w:sz="0" w:space="0" w:color="auto"/>
                <w:right w:val="none" w:sz="0" w:space="0" w:color="auto"/>
              </w:divBdr>
            </w:div>
            <w:div w:id="951472098">
              <w:marLeft w:val="0"/>
              <w:marRight w:val="0"/>
              <w:marTop w:val="0"/>
              <w:marBottom w:val="0"/>
              <w:divBdr>
                <w:top w:val="none" w:sz="0" w:space="0" w:color="auto"/>
                <w:left w:val="none" w:sz="0" w:space="0" w:color="auto"/>
                <w:bottom w:val="none" w:sz="0" w:space="0" w:color="auto"/>
                <w:right w:val="none" w:sz="0" w:space="0" w:color="auto"/>
              </w:divBdr>
            </w:div>
          </w:divsChild>
        </w:div>
        <w:div w:id="1362628103">
          <w:marLeft w:val="0"/>
          <w:marRight w:val="0"/>
          <w:marTop w:val="0"/>
          <w:marBottom w:val="0"/>
          <w:divBdr>
            <w:top w:val="none" w:sz="0" w:space="0" w:color="auto"/>
            <w:left w:val="none" w:sz="0" w:space="0" w:color="auto"/>
            <w:bottom w:val="none" w:sz="0" w:space="0" w:color="auto"/>
            <w:right w:val="none" w:sz="0" w:space="0" w:color="auto"/>
          </w:divBdr>
          <w:divsChild>
            <w:div w:id="2020113290">
              <w:marLeft w:val="0"/>
              <w:marRight w:val="0"/>
              <w:marTop w:val="120"/>
              <w:marBottom w:val="0"/>
              <w:divBdr>
                <w:top w:val="none" w:sz="0" w:space="0" w:color="auto"/>
                <w:left w:val="none" w:sz="0" w:space="0" w:color="auto"/>
                <w:bottom w:val="none" w:sz="0" w:space="0" w:color="auto"/>
                <w:right w:val="none" w:sz="0" w:space="0" w:color="auto"/>
              </w:divBdr>
            </w:div>
            <w:div w:id="422191375">
              <w:marLeft w:val="0"/>
              <w:marRight w:val="0"/>
              <w:marTop w:val="0"/>
              <w:marBottom w:val="0"/>
              <w:divBdr>
                <w:top w:val="none" w:sz="0" w:space="0" w:color="auto"/>
                <w:left w:val="none" w:sz="0" w:space="0" w:color="auto"/>
                <w:bottom w:val="none" w:sz="0" w:space="0" w:color="auto"/>
                <w:right w:val="none" w:sz="0" w:space="0" w:color="auto"/>
              </w:divBdr>
            </w:div>
          </w:divsChild>
        </w:div>
        <w:div w:id="1464545727">
          <w:marLeft w:val="0"/>
          <w:marRight w:val="0"/>
          <w:marTop w:val="0"/>
          <w:marBottom w:val="0"/>
          <w:divBdr>
            <w:top w:val="none" w:sz="0" w:space="0" w:color="auto"/>
            <w:left w:val="none" w:sz="0" w:space="0" w:color="auto"/>
            <w:bottom w:val="none" w:sz="0" w:space="0" w:color="auto"/>
            <w:right w:val="none" w:sz="0" w:space="0" w:color="auto"/>
          </w:divBdr>
          <w:divsChild>
            <w:div w:id="470370486">
              <w:marLeft w:val="0"/>
              <w:marRight w:val="0"/>
              <w:marTop w:val="120"/>
              <w:marBottom w:val="0"/>
              <w:divBdr>
                <w:top w:val="none" w:sz="0" w:space="0" w:color="auto"/>
                <w:left w:val="none" w:sz="0" w:space="0" w:color="auto"/>
                <w:bottom w:val="none" w:sz="0" w:space="0" w:color="auto"/>
                <w:right w:val="none" w:sz="0" w:space="0" w:color="auto"/>
              </w:divBdr>
            </w:div>
            <w:div w:id="280191939">
              <w:marLeft w:val="0"/>
              <w:marRight w:val="0"/>
              <w:marTop w:val="0"/>
              <w:marBottom w:val="0"/>
              <w:divBdr>
                <w:top w:val="none" w:sz="0" w:space="0" w:color="auto"/>
                <w:left w:val="none" w:sz="0" w:space="0" w:color="auto"/>
                <w:bottom w:val="none" w:sz="0" w:space="0" w:color="auto"/>
                <w:right w:val="none" w:sz="0" w:space="0" w:color="auto"/>
              </w:divBdr>
            </w:div>
          </w:divsChild>
        </w:div>
        <w:div w:id="1444954596">
          <w:marLeft w:val="0"/>
          <w:marRight w:val="0"/>
          <w:marTop w:val="0"/>
          <w:marBottom w:val="0"/>
          <w:divBdr>
            <w:top w:val="none" w:sz="0" w:space="0" w:color="auto"/>
            <w:left w:val="none" w:sz="0" w:space="0" w:color="auto"/>
            <w:bottom w:val="none" w:sz="0" w:space="0" w:color="auto"/>
            <w:right w:val="none" w:sz="0" w:space="0" w:color="auto"/>
          </w:divBdr>
          <w:divsChild>
            <w:div w:id="2042514403">
              <w:marLeft w:val="0"/>
              <w:marRight w:val="0"/>
              <w:marTop w:val="120"/>
              <w:marBottom w:val="0"/>
              <w:divBdr>
                <w:top w:val="none" w:sz="0" w:space="0" w:color="auto"/>
                <w:left w:val="none" w:sz="0" w:space="0" w:color="auto"/>
                <w:bottom w:val="none" w:sz="0" w:space="0" w:color="auto"/>
                <w:right w:val="none" w:sz="0" w:space="0" w:color="auto"/>
              </w:divBdr>
            </w:div>
            <w:div w:id="1953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2419">
      <w:bodyDiv w:val="1"/>
      <w:marLeft w:val="0"/>
      <w:marRight w:val="0"/>
      <w:marTop w:val="0"/>
      <w:marBottom w:val="0"/>
      <w:divBdr>
        <w:top w:val="none" w:sz="0" w:space="0" w:color="auto"/>
        <w:left w:val="none" w:sz="0" w:space="0" w:color="auto"/>
        <w:bottom w:val="none" w:sz="0" w:space="0" w:color="auto"/>
        <w:right w:val="none" w:sz="0" w:space="0" w:color="auto"/>
      </w:divBdr>
      <w:divsChild>
        <w:div w:id="2033529167">
          <w:marLeft w:val="0"/>
          <w:marRight w:val="0"/>
          <w:marTop w:val="0"/>
          <w:marBottom w:val="0"/>
          <w:divBdr>
            <w:top w:val="none" w:sz="0" w:space="0" w:color="auto"/>
            <w:left w:val="none" w:sz="0" w:space="0" w:color="auto"/>
            <w:bottom w:val="none" w:sz="0" w:space="0" w:color="auto"/>
            <w:right w:val="none" w:sz="0" w:space="0" w:color="auto"/>
          </w:divBdr>
          <w:divsChild>
            <w:div w:id="365300022">
              <w:marLeft w:val="0"/>
              <w:marRight w:val="0"/>
              <w:marTop w:val="0"/>
              <w:marBottom w:val="0"/>
              <w:divBdr>
                <w:top w:val="none" w:sz="0" w:space="0" w:color="auto"/>
                <w:left w:val="none" w:sz="0" w:space="0" w:color="auto"/>
                <w:bottom w:val="none" w:sz="0" w:space="0" w:color="auto"/>
                <w:right w:val="none" w:sz="0" w:space="0" w:color="auto"/>
              </w:divBdr>
            </w:div>
          </w:divsChild>
        </w:div>
        <w:div w:id="703141481">
          <w:marLeft w:val="0"/>
          <w:marRight w:val="0"/>
          <w:marTop w:val="0"/>
          <w:marBottom w:val="0"/>
          <w:divBdr>
            <w:top w:val="none" w:sz="0" w:space="0" w:color="auto"/>
            <w:left w:val="none" w:sz="0" w:space="0" w:color="auto"/>
            <w:bottom w:val="none" w:sz="0" w:space="0" w:color="auto"/>
            <w:right w:val="none" w:sz="0" w:space="0" w:color="auto"/>
          </w:divBdr>
          <w:divsChild>
            <w:div w:id="175273670">
              <w:marLeft w:val="0"/>
              <w:marRight w:val="0"/>
              <w:marTop w:val="0"/>
              <w:marBottom w:val="0"/>
              <w:divBdr>
                <w:top w:val="none" w:sz="0" w:space="0" w:color="auto"/>
                <w:left w:val="none" w:sz="0" w:space="0" w:color="auto"/>
                <w:bottom w:val="none" w:sz="0" w:space="0" w:color="auto"/>
                <w:right w:val="none" w:sz="0" w:space="0" w:color="auto"/>
              </w:divBdr>
              <w:divsChild>
                <w:div w:id="819034581">
                  <w:marLeft w:val="0"/>
                  <w:marRight w:val="0"/>
                  <w:marTop w:val="0"/>
                  <w:marBottom w:val="0"/>
                  <w:divBdr>
                    <w:top w:val="none" w:sz="0" w:space="0" w:color="auto"/>
                    <w:left w:val="none" w:sz="0" w:space="0" w:color="auto"/>
                    <w:bottom w:val="none" w:sz="0" w:space="0" w:color="auto"/>
                    <w:right w:val="none" w:sz="0" w:space="0" w:color="auto"/>
                  </w:divBdr>
                  <w:divsChild>
                    <w:div w:id="915014410">
                      <w:marLeft w:val="0"/>
                      <w:marRight w:val="0"/>
                      <w:marTop w:val="120"/>
                      <w:marBottom w:val="0"/>
                      <w:divBdr>
                        <w:top w:val="none" w:sz="0" w:space="0" w:color="auto"/>
                        <w:left w:val="none" w:sz="0" w:space="0" w:color="auto"/>
                        <w:bottom w:val="none" w:sz="0" w:space="0" w:color="auto"/>
                        <w:right w:val="none" w:sz="0" w:space="0" w:color="auto"/>
                      </w:divBdr>
                    </w:div>
                    <w:div w:id="448554826">
                      <w:marLeft w:val="0"/>
                      <w:marRight w:val="0"/>
                      <w:marTop w:val="0"/>
                      <w:marBottom w:val="0"/>
                      <w:divBdr>
                        <w:top w:val="none" w:sz="0" w:space="0" w:color="auto"/>
                        <w:left w:val="none" w:sz="0" w:space="0" w:color="auto"/>
                        <w:bottom w:val="none" w:sz="0" w:space="0" w:color="auto"/>
                        <w:right w:val="none" w:sz="0" w:space="0" w:color="auto"/>
                      </w:divBdr>
                    </w:div>
                  </w:divsChild>
                </w:div>
                <w:div w:id="533082946">
                  <w:marLeft w:val="0"/>
                  <w:marRight w:val="0"/>
                  <w:marTop w:val="0"/>
                  <w:marBottom w:val="0"/>
                  <w:divBdr>
                    <w:top w:val="none" w:sz="0" w:space="0" w:color="auto"/>
                    <w:left w:val="none" w:sz="0" w:space="0" w:color="auto"/>
                    <w:bottom w:val="none" w:sz="0" w:space="0" w:color="auto"/>
                    <w:right w:val="none" w:sz="0" w:space="0" w:color="auto"/>
                  </w:divBdr>
                  <w:divsChild>
                    <w:div w:id="2753030">
                      <w:marLeft w:val="0"/>
                      <w:marRight w:val="0"/>
                      <w:marTop w:val="120"/>
                      <w:marBottom w:val="0"/>
                      <w:divBdr>
                        <w:top w:val="none" w:sz="0" w:space="0" w:color="auto"/>
                        <w:left w:val="none" w:sz="0" w:space="0" w:color="auto"/>
                        <w:bottom w:val="none" w:sz="0" w:space="0" w:color="auto"/>
                        <w:right w:val="none" w:sz="0" w:space="0" w:color="auto"/>
                      </w:divBdr>
                    </w:div>
                    <w:div w:id="5655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1197">
          <w:marLeft w:val="0"/>
          <w:marRight w:val="0"/>
          <w:marTop w:val="0"/>
          <w:marBottom w:val="0"/>
          <w:divBdr>
            <w:top w:val="none" w:sz="0" w:space="0" w:color="auto"/>
            <w:left w:val="none" w:sz="0" w:space="0" w:color="auto"/>
            <w:bottom w:val="none" w:sz="0" w:space="0" w:color="auto"/>
            <w:right w:val="none" w:sz="0" w:space="0" w:color="auto"/>
          </w:divBdr>
          <w:divsChild>
            <w:div w:id="1069117303">
              <w:marLeft w:val="0"/>
              <w:marRight w:val="0"/>
              <w:marTop w:val="0"/>
              <w:marBottom w:val="0"/>
              <w:divBdr>
                <w:top w:val="none" w:sz="0" w:space="0" w:color="auto"/>
                <w:left w:val="none" w:sz="0" w:space="0" w:color="auto"/>
                <w:bottom w:val="none" w:sz="0" w:space="0" w:color="auto"/>
                <w:right w:val="none" w:sz="0" w:space="0" w:color="auto"/>
              </w:divBdr>
            </w:div>
          </w:divsChild>
        </w:div>
        <w:div w:id="1389957774">
          <w:marLeft w:val="0"/>
          <w:marRight w:val="0"/>
          <w:marTop w:val="0"/>
          <w:marBottom w:val="0"/>
          <w:divBdr>
            <w:top w:val="none" w:sz="0" w:space="0" w:color="auto"/>
            <w:left w:val="none" w:sz="0" w:space="0" w:color="auto"/>
            <w:bottom w:val="none" w:sz="0" w:space="0" w:color="auto"/>
            <w:right w:val="none" w:sz="0" w:space="0" w:color="auto"/>
          </w:divBdr>
          <w:divsChild>
            <w:div w:id="686827888">
              <w:marLeft w:val="0"/>
              <w:marRight w:val="0"/>
              <w:marTop w:val="0"/>
              <w:marBottom w:val="0"/>
              <w:divBdr>
                <w:top w:val="none" w:sz="0" w:space="0" w:color="auto"/>
                <w:left w:val="none" w:sz="0" w:space="0" w:color="auto"/>
                <w:bottom w:val="none" w:sz="0" w:space="0" w:color="auto"/>
                <w:right w:val="none" w:sz="0" w:space="0" w:color="auto"/>
              </w:divBdr>
            </w:div>
          </w:divsChild>
        </w:div>
        <w:div w:id="1056313716">
          <w:marLeft w:val="0"/>
          <w:marRight w:val="0"/>
          <w:marTop w:val="0"/>
          <w:marBottom w:val="0"/>
          <w:divBdr>
            <w:top w:val="none" w:sz="0" w:space="0" w:color="auto"/>
            <w:left w:val="none" w:sz="0" w:space="0" w:color="auto"/>
            <w:bottom w:val="none" w:sz="0" w:space="0" w:color="auto"/>
            <w:right w:val="none" w:sz="0" w:space="0" w:color="auto"/>
          </w:divBdr>
          <w:divsChild>
            <w:div w:id="1360623759">
              <w:marLeft w:val="0"/>
              <w:marRight w:val="0"/>
              <w:marTop w:val="0"/>
              <w:marBottom w:val="0"/>
              <w:divBdr>
                <w:top w:val="none" w:sz="0" w:space="0" w:color="auto"/>
                <w:left w:val="none" w:sz="0" w:space="0" w:color="auto"/>
                <w:bottom w:val="none" w:sz="0" w:space="0" w:color="auto"/>
                <w:right w:val="none" w:sz="0" w:space="0" w:color="auto"/>
              </w:divBdr>
            </w:div>
          </w:divsChild>
        </w:div>
        <w:div w:id="1826508602">
          <w:marLeft w:val="0"/>
          <w:marRight w:val="0"/>
          <w:marTop w:val="0"/>
          <w:marBottom w:val="0"/>
          <w:divBdr>
            <w:top w:val="none" w:sz="0" w:space="0" w:color="auto"/>
            <w:left w:val="none" w:sz="0" w:space="0" w:color="auto"/>
            <w:bottom w:val="none" w:sz="0" w:space="0" w:color="auto"/>
            <w:right w:val="none" w:sz="0" w:space="0" w:color="auto"/>
          </w:divBdr>
          <w:divsChild>
            <w:div w:id="223562096">
              <w:marLeft w:val="0"/>
              <w:marRight w:val="0"/>
              <w:marTop w:val="0"/>
              <w:marBottom w:val="0"/>
              <w:divBdr>
                <w:top w:val="none" w:sz="0" w:space="0" w:color="auto"/>
                <w:left w:val="none" w:sz="0" w:space="0" w:color="auto"/>
                <w:bottom w:val="none" w:sz="0" w:space="0" w:color="auto"/>
                <w:right w:val="none" w:sz="0" w:space="0" w:color="auto"/>
              </w:divBdr>
            </w:div>
          </w:divsChild>
        </w:div>
        <w:div w:id="1804231161">
          <w:marLeft w:val="0"/>
          <w:marRight w:val="0"/>
          <w:marTop w:val="0"/>
          <w:marBottom w:val="0"/>
          <w:divBdr>
            <w:top w:val="none" w:sz="0" w:space="0" w:color="auto"/>
            <w:left w:val="none" w:sz="0" w:space="0" w:color="auto"/>
            <w:bottom w:val="none" w:sz="0" w:space="0" w:color="auto"/>
            <w:right w:val="none" w:sz="0" w:space="0" w:color="auto"/>
          </w:divBdr>
          <w:divsChild>
            <w:div w:id="173501740">
              <w:marLeft w:val="0"/>
              <w:marRight w:val="0"/>
              <w:marTop w:val="0"/>
              <w:marBottom w:val="0"/>
              <w:divBdr>
                <w:top w:val="none" w:sz="0" w:space="0" w:color="auto"/>
                <w:left w:val="none" w:sz="0" w:space="0" w:color="auto"/>
                <w:bottom w:val="none" w:sz="0" w:space="0" w:color="auto"/>
                <w:right w:val="none" w:sz="0" w:space="0" w:color="auto"/>
              </w:divBdr>
            </w:div>
          </w:divsChild>
        </w:div>
        <w:div w:id="1814522174">
          <w:marLeft w:val="0"/>
          <w:marRight w:val="0"/>
          <w:marTop w:val="0"/>
          <w:marBottom w:val="0"/>
          <w:divBdr>
            <w:top w:val="none" w:sz="0" w:space="0" w:color="auto"/>
            <w:left w:val="none" w:sz="0" w:space="0" w:color="auto"/>
            <w:bottom w:val="none" w:sz="0" w:space="0" w:color="auto"/>
            <w:right w:val="none" w:sz="0" w:space="0" w:color="auto"/>
          </w:divBdr>
          <w:divsChild>
            <w:div w:id="1005789616">
              <w:marLeft w:val="0"/>
              <w:marRight w:val="0"/>
              <w:marTop w:val="0"/>
              <w:marBottom w:val="0"/>
              <w:divBdr>
                <w:top w:val="none" w:sz="0" w:space="0" w:color="auto"/>
                <w:left w:val="none" w:sz="0" w:space="0" w:color="auto"/>
                <w:bottom w:val="none" w:sz="0" w:space="0" w:color="auto"/>
                <w:right w:val="none" w:sz="0" w:space="0" w:color="auto"/>
              </w:divBdr>
              <w:divsChild>
                <w:div w:id="1328052812">
                  <w:marLeft w:val="0"/>
                  <w:marRight w:val="0"/>
                  <w:marTop w:val="0"/>
                  <w:marBottom w:val="0"/>
                  <w:divBdr>
                    <w:top w:val="none" w:sz="0" w:space="0" w:color="auto"/>
                    <w:left w:val="none" w:sz="0" w:space="0" w:color="auto"/>
                    <w:bottom w:val="none" w:sz="0" w:space="0" w:color="auto"/>
                    <w:right w:val="none" w:sz="0" w:space="0" w:color="auto"/>
                  </w:divBdr>
                  <w:divsChild>
                    <w:div w:id="1072704578">
                      <w:marLeft w:val="0"/>
                      <w:marRight w:val="0"/>
                      <w:marTop w:val="120"/>
                      <w:marBottom w:val="0"/>
                      <w:divBdr>
                        <w:top w:val="none" w:sz="0" w:space="0" w:color="auto"/>
                        <w:left w:val="none" w:sz="0" w:space="0" w:color="auto"/>
                        <w:bottom w:val="none" w:sz="0" w:space="0" w:color="auto"/>
                        <w:right w:val="none" w:sz="0" w:space="0" w:color="auto"/>
                      </w:divBdr>
                    </w:div>
                    <w:div w:id="1657031504">
                      <w:marLeft w:val="0"/>
                      <w:marRight w:val="0"/>
                      <w:marTop w:val="0"/>
                      <w:marBottom w:val="0"/>
                      <w:divBdr>
                        <w:top w:val="none" w:sz="0" w:space="0" w:color="auto"/>
                        <w:left w:val="none" w:sz="0" w:space="0" w:color="auto"/>
                        <w:bottom w:val="none" w:sz="0" w:space="0" w:color="auto"/>
                        <w:right w:val="none" w:sz="0" w:space="0" w:color="auto"/>
                      </w:divBdr>
                    </w:div>
                  </w:divsChild>
                </w:div>
                <w:div w:id="2048989338">
                  <w:marLeft w:val="0"/>
                  <w:marRight w:val="0"/>
                  <w:marTop w:val="0"/>
                  <w:marBottom w:val="0"/>
                  <w:divBdr>
                    <w:top w:val="none" w:sz="0" w:space="0" w:color="auto"/>
                    <w:left w:val="none" w:sz="0" w:space="0" w:color="auto"/>
                    <w:bottom w:val="none" w:sz="0" w:space="0" w:color="auto"/>
                    <w:right w:val="none" w:sz="0" w:space="0" w:color="auto"/>
                  </w:divBdr>
                  <w:divsChild>
                    <w:div w:id="1777016542">
                      <w:marLeft w:val="0"/>
                      <w:marRight w:val="0"/>
                      <w:marTop w:val="120"/>
                      <w:marBottom w:val="0"/>
                      <w:divBdr>
                        <w:top w:val="none" w:sz="0" w:space="0" w:color="auto"/>
                        <w:left w:val="none" w:sz="0" w:space="0" w:color="auto"/>
                        <w:bottom w:val="none" w:sz="0" w:space="0" w:color="auto"/>
                        <w:right w:val="none" w:sz="0" w:space="0" w:color="auto"/>
                      </w:divBdr>
                    </w:div>
                    <w:div w:id="881553823">
                      <w:marLeft w:val="0"/>
                      <w:marRight w:val="0"/>
                      <w:marTop w:val="0"/>
                      <w:marBottom w:val="0"/>
                      <w:divBdr>
                        <w:top w:val="none" w:sz="0" w:space="0" w:color="auto"/>
                        <w:left w:val="none" w:sz="0" w:space="0" w:color="auto"/>
                        <w:bottom w:val="none" w:sz="0" w:space="0" w:color="auto"/>
                        <w:right w:val="none" w:sz="0" w:space="0" w:color="auto"/>
                      </w:divBdr>
                    </w:div>
                  </w:divsChild>
                </w:div>
                <w:div w:id="1985117495">
                  <w:marLeft w:val="0"/>
                  <w:marRight w:val="0"/>
                  <w:marTop w:val="0"/>
                  <w:marBottom w:val="0"/>
                  <w:divBdr>
                    <w:top w:val="none" w:sz="0" w:space="0" w:color="auto"/>
                    <w:left w:val="none" w:sz="0" w:space="0" w:color="auto"/>
                    <w:bottom w:val="none" w:sz="0" w:space="0" w:color="auto"/>
                    <w:right w:val="none" w:sz="0" w:space="0" w:color="auto"/>
                  </w:divBdr>
                  <w:divsChild>
                    <w:div w:id="1600530394">
                      <w:marLeft w:val="0"/>
                      <w:marRight w:val="0"/>
                      <w:marTop w:val="120"/>
                      <w:marBottom w:val="0"/>
                      <w:divBdr>
                        <w:top w:val="none" w:sz="0" w:space="0" w:color="auto"/>
                        <w:left w:val="none" w:sz="0" w:space="0" w:color="auto"/>
                        <w:bottom w:val="none" w:sz="0" w:space="0" w:color="auto"/>
                        <w:right w:val="none" w:sz="0" w:space="0" w:color="auto"/>
                      </w:divBdr>
                    </w:div>
                    <w:div w:id="2067684879">
                      <w:marLeft w:val="0"/>
                      <w:marRight w:val="0"/>
                      <w:marTop w:val="0"/>
                      <w:marBottom w:val="0"/>
                      <w:divBdr>
                        <w:top w:val="none" w:sz="0" w:space="0" w:color="auto"/>
                        <w:left w:val="none" w:sz="0" w:space="0" w:color="auto"/>
                        <w:bottom w:val="none" w:sz="0" w:space="0" w:color="auto"/>
                        <w:right w:val="none" w:sz="0" w:space="0" w:color="auto"/>
                      </w:divBdr>
                    </w:div>
                  </w:divsChild>
                </w:div>
                <w:div w:id="1893539864">
                  <w:marLeft w:val="0"/>
                  <w:marRight w:val="0"/>
                  <w:marTop w:val="0"/>
                  <w:marBottom w:val="0"/>
                  <w:divBdr>
                    <w:top w:val="none" w:sz="0" w:space="0" w:color="auto"/>
                    <w:left w:val="none" w:sz="0" w:space="0" w:color="auto"/>
                    <w:bottom w:val="none" w:sz="0" w:space="0" w:color="auto"/>
                    <w:right w:val="none" w:sz="0" w:space="0" w:color="auto"/>
                  </w:divBdr>
                  <w:divsChild>
                    <w:div w:id="1706444365">
                      <w:marLeft w:val="0"/>
                      <w:marRight w:val="0"/>
                      <w:marTop w:val="120"/>
                      <w:marBottom w:val="0"/>
                      <w:divBdr>
                        <w:top w:val="none" w:sz="0" w:space="0" w:color="auto"/>
                        <w:left w:val="none" w:sz="0" w:space="0" w:color="auto"/>
                        <w:bottom w:val="none" w:sz="0" w:space="0" w:color="auto"/>
                        <w:right w:val="none" w:sz="0" w:space="0" w:color="auto"/>
                      </w:divBdr>
                    </w:div>
                    <w:div w:id="657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0846">
          <w:marLeft w:val="0"/>
          <w:marRight w:val="0"/>
          <w:marTop w:val="0"/>
          <w:marBottom w:val="0"/>
          <w:divBdr>
            <w:top w:val="none" w:sz="0" w:space="0" w:color="auto"/>
            <w:left w:val="none" w:sz="0" w:space="0" w:color="auto"/>
            <w:bottom w:val="none" w:sz="0" w:space="0" w:color="auto"/>
            <w:right w:val="none" w:sz="0" w:space="0" w:color="auto"/>
          </w:divBdr>
          <w:divsChild>
            <w:div w:id="510804720">
              <w:marLeft w:val="0"/>
              <w:marRight w:val="0"/>
              <w:marTop w:val="0"/>
              <w:marBottom w:val="0"/>
              <w:divBdr>
                <w:top w:val="none" w:sz="0" w:space="0" w:color="auto"/>
                <w:left w:val="none" w:sz="0" w:space="0" w:color="auto"/>
                <w:bottom w:val="none" w:sz="0" w:space="0" w:color="auto"/>
                <w:right w:val="none" w:sz="0" w:space="0" w:color="auto"/>
              </w:divBdr>
            </w:div>
          </w:divsChild>
        </w:div>
        <w:div w:id="1267540653">
          <w:marLeft w:val="0"/>
          <w:marRight w:val="0"/>
          <w:marTop w:val="0"/>
          <w:marBottom w:val="0"/>
          <w:divBdr>
            <w:top w:val="none" w:sz="0" w:space="0" w:color="auto"/>
            <w:left w:val="none" w:sz="0" w:space="0" w:color="auto"/>
            <w:bottom w:val="none" w:sz="0" w:space="0" w:color="auto"/>
            <w:right w:val="none" w:sz="0" w:space="0" w:color="auto"/>
          </w:divBdr>
          <w:divsChild>
            <w:div w:id="1083989364">
              <w:marLeft w:val="0"/>
              <w:marRight w:val="0"/>
              <w:marTop w:val="0"/>
              <w:marBottom w:val="0"/>
              <w:divBdr>
                <w:top w:val="none" w:sz="0" w:space="0" w:color="auto"/>
                <w:left w:val="none" w:sz="0" w:space="0" w:color="auto"/>
                <w:bottom w:val="none" w:sz="0" w:space="0" w:color="auto"/>
                <w:right w:val="none" w:sz="0" w:space="0" w:color="auto"/>
              </w:divBdr>
            </w:div>
          </w:divsChild>
        </w:div>
        <w:div w:id="1884512353">
          <w:marLeft w:val="0"/>
          <w:marRight w:val="0"/>
          <w:marTop w:val="0"/>
          <w:marBottom w:val="0"/>
          <w:divBdr>
            <w:top w:val="none" w:sz="0" w:space="0" w:color="auto"/>
            <w:left w:val="none" w:sz="0" w:space="0" w:color="auto"/>
            <w:bottom w:val="none" w:sz="0" w:space="0" w:color="auto"/>
            <w:right w:val="none" w:sz="0" w:space="0" w:color="auto"/>
          </w:divBdr>
          <w:divsChild>
            <w:div w:id="1336491022">
              <w:marLeft w:val="0"/>
              <w:marRight w:val="0"/>
              <w:marTop w:val="0"/>
              <w:marBottom w:val="0"/>
              <w:divBdr>
                <w:top w:val="none" w:sz="0" w:space="0" w:color="auto"/>
                <w:left w:val="none" w:sz="0" w:space="0" w:color="auto"/>
                <w:bottom w:val="none" w:sz="0" w:space="0" w:color="auto"/>
                <w:right w:val="none" w:sz="0" w:space="0" w:color="auto"/>
              </w:divBdr>
            </w:div>
          </w:divsChild>
        </w:div>
        <w:div w:id="1538155994">
          <w:marLeft w:val="0"/>
          <w:marRight w:val="0"/>
          <w:marTop w:val="0"/>
          <w:marBottom w:val="0"/>
          <w:divBdr>
            <w:top w:val="none" w:sz="0" w:space="0" w:color="auto"/>
            <w:left w:val="none" w:sz="0" w:space="0" w:color="auto"/>
            <w:bottom w:val="none" w:sz="0" w:space="0" w:color="auto"/>
            <w:right w:val="none" w:sz="0" w:space="0" w:color="auto"/>
          </w:divBdr>
          <w:divsChild>
            <w:div w:id="844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837">
      <w:bodyDiv w:val="1"/>
      <w:marLeft w:val="0"/>
      <w:marRight w:val="0"/>
      <w:marTop w:val="0"/>
      <w:marBottom w:val="0"/>
      <w:divBdr>
        <w:top w:val="none" w:sz="0" w:space="0" w:color="auto"/>
        <w:left w:val="none" w:sz="0" w:space="0" w:color="auto"/>
        <w:bottom w:val="none" w:sz="0" w:space="0" w:color="auto"/>
        <w:right w:val="none" w:sz="0" w:space="0" w:color="auto"/>
      </w:divBdr>
      <w:divsChild>
        <w:div w:id="532767735">
          <w:marLeft w:val="0"/>
          <w:marRight w:val="0"/>
          <w:marTop w:val="0"/>
          <w:marBottom w:val="0"/>
          <w:divBdr>
            <w:top w:val="none" w:sz="0" w:space="0" w:color="auto"/>
            <w:left w:val="none" w:sz="0" w:space="0" w:color="auto"/>
            <w:bottom w:val="none" w:sz="0" w:space="0" w:color="auto"/>
            <w:right w:val="none" w:sz="0" w:space="0" w:color="auto"/>
          </w:divBdr>
          <w:divsChild>
            <w:div w:id="428432114">
              <w:marLeft w:val="0"/>
              <w:marRight w:val="0"/>
              <w:marTop w:val="0"/>
              <w:marBottom w:val="0"/>
              <w:divBdr>
                <w:top w:val="none" w:sz="0" w:space="0" w:color="auto"/>
                <w:left w:val="none" w:sz="0" w:space="0" w:color="auto"/>
                <w:bottom w:val="none" w:sz="0" w:space="0" w:color="auto"/>
                <w:right w:val="none" w:sz="0" w:space="0" w:color="auto"/>
              </w:divBdr>
            </w:div>
          </w:divsChild>
        </w:div>
        <w:div w:id="1825773643">
          <w:marLeft w:val="0"/>
          <w:marRight w:val="0"/>
          <w:marTop w:val="0"/>
          <w:marBottom w:val="0"/>
          <w:divBdr>
            <w:top w:val="none" w:sz="0" w:space="0" w:color="auto"/>
            <w:left w:val="none" w:sz="0" w:space="0" w:color="auto"/>
            <w:bottom w:val="none" w:sz="0" w:space="0" w:color="auto"/>
            <w:right w:val="none" w:sz="0" w:space="0" w:color="auto"/>
          </w:divBdr>
          <w:divsChild>
            <w:div w:id="258486355">
              <w:marLeft w:val="0"/>
              <w:marRight w:val="0"/>
              <w:marTop w:val="0"/>
              <w:marBottom w:val="0"/>
              <w:divBdr>
                <w:top w:val="none" w:sz="0" w:space="0" w:color="auto"/>
                <w:left w:val="none" w:sz="0" w:space="0" w:color="auto"/>
                <w:bottom w:val="none" w:sz="0" w:space="0" w:color="auto"/>
                <w:right w:val="none" w:sz="0" w:space="0" w:color="auto"/>
              </w:divBdr>
            </w:div>
          </w:divsChild>
        </w:div>
        <w:div w:id="113015044">
          <w:marLeft w:val="0"/>
          <w:marRight w:val="0"/>
          <w:marTop w:val="0"/>
          <w:marBottom w:val="0"/>
          <w:divBdr>
            <w:top w:val="none" w:sz="0" w:space="0" w:color="auto"/>
            <w:left w:val="none" w:sz="0" w:space="0" w:color="auto"/>
            <w:bottom w:val="none" w:sz="0" w:space="0" w:color="auto"/>
            <w:right w:val="none" w:sz="0" w:space="0" w:color="auto"/>
          </w:divBdr>
          <w:divsChild>
            <w:div w:id="238289273">
              <w:marLeft w:val="0"/>
              <w:marRight w:val="0"/>
              <w:marTop w:val="0"/>
              <w:marBottom w:val="0"/>
              <w:divBdr>
                <w:top w:val="none" w:sz="0" w:space="0" w:color="auto"/>
                <w:left w:val="none" w:sz="0" w:space="0" w:color="auto"/>
                <w:bottom w:val="none" w:sz="0" w:space="0" w:color="auto"/>
                <w:right w:val="none" w:sz="0" w:space="0" w:color="auto"/>
              </w:divBdr>
            </w:div>
          </w:divsChild>
        </w:div>
        <w:div w:id="2088383638">
          <w:marLeft w:val="0"/>
          <w:marRight w:val="0"/>
          <w:marTop w:val="0"/>
          <w:marBottom w:val="0"/>
          <w:divBdr>
            <w:top w:val="none" w:sz="0" w:space="0" w:color="auto"/>
            <w:left w:val="none" w:sz="0" w:space="0" w:color="auto"/>
            <w:bottom w:val="none" w:sz="0" w:space="0" w:color="auto"/>
            <w:right w:val="none" w:sz="0" w:space="0" w:color="auto"/>
          </w:divBdr>
          <w:divsChild>
            <w:div w:id="194343961">
              <w:marLeft w:val="0"/>
              <w:marRight w:val="0"/>
              <w:marTop w:val="0"/>
              <w:marBottom w:val="0"/>
              <w:divBdr>
                <w:top w:val="none" w:sz="0" w:space="0" w:color="auto"/>
                <w:left w:val="none" w:sz="0" w:space="0" w:color="auto"/>
                <w:bottom w:val="none" w:sz="0" w:space="0" w:color="auto"/>
                <w:right w:val="none" w:sz="0" w:space="0" w:color="auto"/>
              </w:divBdr>
              <w:divsChild>
                <w:div w:id="2084332701">
                  <w:marLeft w:val="0"/>
                  <w:marRight w:val="0"/>
                  <w:marTop w:val="0"/>
                  <w:marBottom w:val="0"/>
                  <w:divBdr>
                    <w:top w:val="none" w:sz="0" w:space="0" w:color="auto"/>
                    <w:left w:val="none" w:sz="0" w:space="0" w:color="auto"/>
                    <w:bottom w:val="none" w:sz="0" w:space="0" w:color="auto"/>
                    <w:right w:val="none" w:sz="0" w:space="0" w:color="auto"/>
                  </w:divBdr>
                  <w:divsChild>
                    <w:div w:id="862787912">
                      <w:marLeft w:val="0"/>
                      <w:marRight w:val="0"/>
                      <w:marTop w:val="120"/>
                      <w:marBottom w:val="0"/>
                      <w:divBdr>
                        <w:top w:val="none" w:sz="0" w:space="0" w:color="auto"/>
                        <w:left w:val="none" w:sz="0" w:space="0" w:color="auto"/>
                        <w:bottom w:val="none" w:sz="0" w:space="0" w:color="auto"/>
                        <w:right w:val="none" w:sz="0" w:space="0" w:color="auto"/>
                      </w:divBdr>
                    </w:div>
                    <w:div w:id="1975910717">
                      <w:marLeft w:val="0"/>
                      <w:marRight w:val="0"/>
                      <w:marTop w:val="0"/>
                      <w:marBottom w:val="0"/>
                      <w:divBdr>
                        <w:top w:val="none" w:sz="0" w:space="0" w:color="auto"/>
                        <w:left w:val="none" w:sz="0" w:space="0" w:color="auto"/>
                        <w:bottom w:val="none" w:sz="0" w:space="0" w:color="auto"/>
                        <w:right w:val="none" w:sz="0" w:space="0" w:color="auto"/>
                      </w:divBdr>
                    </w:div>
                  </w:divsChild>
                </w:div>
                <w:div w:id="1546675573">
                  <w:marLeft w:val="0"/>
                  <w:marRight w:val="0"/>
                  <w:marTop w:val="0"/>
                  <w:marBottom w:val="0"/>
                  <w:divBdr>
                    <w:top w:val="none" w:sz="0" w:space="0" w:color="auto"/>
                    <w:left w:val="none" w:sz="0" w:space="0" w:color="auto"/>
                    <w:bottom w:val="none" w:sz="0" w:space="0" w:color="auto"/>
                    <w:right w:val="none" w:sz="0" w:space="0" w:color="auto"/>
                  </w:divBdr>
                  <w:divsChild>
                    <w:div w:id="150030434">
                      <w:marLeft w:val="0"/>
                      <w:marRight w:val="0"/>
                      <w:marTop w:val="120"/>
                      <w:marBottom w:val="0"/>
                      <w:divBdr>
                        <w:top w:val="none" w:sz="0" w:space="0" w:color="auto"/>
                        <w:left w:val="none" w:sz="0" w:space="0" w:color="auto"/>
                        <w:bottom w:val="none" w:sz="0" w:space="0" w:color="auto"/>
                        <w:right w:val="none" w:sz="0" w:space="0" w:color="auto"/>
                      </w:divBdr>
                    </w:div>
                    <w:div w:id="1726372195">
                      <w:marLeft w:val="0"/>
                      <w:marRight w:val="0"/>
                      <w:marTop w:val="0"/>
                      <w:marBottom w:val="0"/>
                      <w:divBdr>
                        <w:top w:val="none" w:sz="0" w:space="0" w:color="auto"/>
                        <w:left w:val="none" w:sz="0" w:space="0" w:color="auto"/>
                        <w:bottom w:val="none" w:sz="0" w:space="0" w:color="auto"/>
                        <w:right w:val="none" w:sz="0" w:space="0" w:color="auto"/>
                      </w:divBdr>
                    </w:div>
                  </w:divsChild>
                </w:div>
                <w:div w:id="531767216">
                  <w:marLeft w:val="0"/>
                  <w:marRight w:val="0"/>
                  <w:marTop w:val="0"/>
                  <w:marBottom w:val="0"/>
                  <w:divBdr>
                    <w:top w:val="none" w:sz="0" w:space="0" w:color="auto"/>
                    <w:left w:val="none" w:sz="0" w:space="0" w:color="auto"/>
                    <w:bottom w:val="none" w:sz="0" w:space="0" w:color="auto"/>
                    <w:right w:val="none" w:sz="0" w:space="0" w:color="auto"/>
                  </w:divBdr>
                  <w:divsChild>
                    <w:div w:id="1798374439">
                      <w:marLeft w:val="0"/>
                      <w:marRight w:val="0"/>
                      <w:marTop w:val="120"/>
                      <w:marBottom w:val="0"/>
                      <w:divBdr>
                        <w:top w:val="none" w:sz="0" w:space="0" w:color="auto"/>
                        <w:left w:val="none" w:sz="0" w:space="0" w:color="auto"/>
                        <w:bottom w:val="none" w:sz="0" w:space="0" w:color="auto"/>
                        <w:right w:val="none" w:sz="0" w:space="0" w:color="auto"/>
                      </w:divBdr>
                    </w:div>
                    <w:div w:id="1924530941">
                      <w:marLeft w:val="0"/>
                      <w:marRight w:val="0"/>
                      <w:marTop w:val="0"/>
                      <w:marBottom w:val="0"/>
                      <w:divBdr>
                        <w:top w:val="none" w:sz="0" w:space="0" w:color="auto"/>
                        <w:left w:val="none" w:sz="0" w:space="0" w:color="auto"/>
                        <w:bottom w:val="none" w:sz="0" w:space="0" w:color="auto"/>
                        <w:right w:val="none" w:sz="0" w:space="0" w:color="auto"/>
                      </w:divBdr>
                      <w:divsChild>
                        <w:div w:id="1167138819">
                          <w:marLeft w:val="0"/>
                          <w:marRight w:val="0"/>
                          <w:marTop w:val="0"/>
                          <w:marBottom w:val="0"/>
                          <w:divBdr>
                            <w:top w:val="none" w:sz="0" w:space="0" w:color="auto"/>
                            <w:left w:val="none" w:sz="0" w:space="0" w:color="auto"/>
                            <w:bottom w:val="none" w:sz="0" w:space="0" w:color="auto"/>
                            <w:right w:val="none" w:sz="0" w:space="0" w:color="auto"/>
                          </w:divBdr>
                          <w:divsChild>
                            <w:div w:id="1543059452">
                              <w:marLeft w:val="0"/>
                              <w:marRight w:val="0"/>
                              <w:marTop w:val="120"/>
                              <w:marBottom w:val="0"/>
                              <w:divBdr>
                                <w:top w:val="none" w:sz="0" w:space="0" w:color="auto"/>
                                <w:left w:val="none" w:sz="0" w:space="0" w:color="auto"/>
                                <w:bottom w:val="none" w:sz="0" w:space="0" w:color="auto"/>
                                <w:right w:val="none" w:sz="0" w:space="0" w:color="auto"/>
                              </w:divBdr>
                            </w:div>
                            <w:div w:id="1495073757">
                              <w:marLeft w:val="0"/>
                              <w:marRight w:val="0"/>
                              <w:marTop w:val="0"/>
                              <w:marBottom w:val="0"/>
                              <w:divBdr>
                                <w:top w:val="none" w:sz="0" w:space="0" w:color="auto"/>
                                <w:left w:val="none" w:sz="0" w:space="0" w:color="auto"/>
                                <w:bottom w:val="none" w:sz="0" w:space="0" w:color="auto"/>
                                <w:right w:val="none" w:sz="0" w:space="0" w:color="auto"/>
                              </w:divBdr>
                            </w:div>
                          </w:divsChild>
                        </w:div>
                        <w:div w:id="1584604949">
                          <w:marLeft w:val="0"/>
                          <w:marRight w:val="0"/>
                          <w:marTop w:val="0"/>
                          <w:marBottom w:val="0"/>
                          <w:divBdr>
                            <w:top w:val="none" w:sz="0" w:space="0" w:color="auto"/>
                            <w:left w:val="none" w:sz="0" w:space="0" w:color="auto"/>
                            <w:bottom w:val="none" w:sz="0" w:space="0" w:color="auto"/>
                            <w:right w:val="none" w:sz="0" w:space="0" w:color="auto"/>
                          </w:divBdr>
                          <w:divsChild>
                            <w:div w:id="841432394">
                              <w:marLeft w:val="0"/>
                              <w:marRight w:val="0"/>
                              <w:marTop w:val="120"/>
                              <w:marBottom w:val="0"/>
                              <w:divBdr>
                                <w:top w:val="none" w:sz="0" w:space="0" w:color="auto"/>
                                <w:left w:val="none" w:sz="0" w:space="0" w:color="auto"/>
                                <w:bottom w:val="none" w:sz="0" w:space="0" w:color="auto"/>
                                <w:right w:val="none" w:sz="0" w:space="0" w:color="auto"/>
                              </w:divBdr>
                            </w:div>
                            <w:div w:id="14115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20520">
                  <w:marLeft w:val="0"/>
                  <w:marRight w:val="0"/>
                  <w:marTop w:val="0"/>
                  <w:marBottom w:val="0"/>
                  <w:divBdr>
                    <w:top w:val="none" w:sz="0" w:space="0" w:color="auto"/>
                    <w:left w:val="none" w:sz="0" w:space="0" w:color="auto"/>
                    <w:bottom w:val="none" w:sz="0" w:space="0" w:color="auto"/>
                    <w:right w:val="none" w:sz="0" w:space="0" w:color="auto"/>
                  </w:divBdr>
                  <w:divsChild>
                    <w:div w:id="1063021027">
                      <w:marLeft w:val="0"/>
                      <w:marRight w:val="0"/>
                      <w:marTop w:val="120"/>
                      <w:marBottom w:val="0"/>
                      <w:divBdr>
                        <w:top w:val="none" w:sz="0" w:space="0" w:color="auto"/>
                        <w:left w:val="none" w:sz="0" w:space="0" w:color="auto"/>
                        <w:bottom w:val="none" w:sz="0" w:space="0" w:color="auto"/>
                        <w:right w:val="none" w:sz="0" w:space="0" w:color="auto"/>
                      </w:divBdr>
                    </w:div>
                    <w:div w:id="1223566091">
                      <w:marLeft w:val="0"/>
                      <w:marRight w:val="0"/>
                      <w:marTop w:val="0"/>
                      <w:marBottom w:val="0"/>
                      <w:divBdr>
                        <w:top w:val="none" w:sz="0" w:space="0" w:color="auto"/>
                        <w:left w:val="none" w:sz="0" w:space="0" w:color="auto"/>
                        <w:bottom w:val="none" w:sz="0" w:space="0" w:color="auto"/>
                        <w:right w:val="none" w:sz="0" w:space="0" w:color="auto"/>
                      </w:divBdr>
                    </w:div>
                  </w:divsChild>
                </w:div>
                <w:div w:id="1909925804">
                  <w:marLeft w:val="0"/>
                  <w:marRight w:val="0"/>
                  <w:marTop w:val="0"/>
                  <w:marBottom w:val="0"/>
                  <w:divBdr>
                    <w:top w:val="none" w:sz="0" w:space="0" w:color="auto"/>
                    <w:left w:val="none" w:sz="0" w:space="0" w:color="auto"/>
                    <w:bottom w:val="none" w:sz="0" w:space="0" w:color="auto"/>
                    <w:right w:val="none" w:sz="0" w:space="0" w:color="auto"/>
                  </w:divBdr>
                  <w:divsChild>
                    <w:div w:id="1303584444">
                      <w:marLeft w:val="0"/>
                      <w:marRight w:val="0"/>
                      <w:marTop w:val="120"/>
                      <w:marBottom w:val="0"/>
                      <w:divBdr>
                        <w:top w:val="none" w:sz="0" w:space="0" w:color="auto"/>
                        <w:left w:val="none" w:sz="0" w:space="0" w:color="auto"/>
                        <w:bottom w:val="none" w:sz="0" w:space="0" w:color="auto"/>
                        <w:right w:val="none" w:sz="0" w:space="0" w:color="auto"/>
                      </w:divBdr>
                    </w:div>
                    <w:div w:id="415443680">
                      <w:marLeft w:val="0"/>
                      <w:marRight w:val="0"/>
                      <w:marTop w:val="0"/>
                      <w:marBottom w:val="0"/>
                      <w:divBdr>
                        <w:top w:val="none" w:sz="0" w:space="0" w:color="auto"/>
                        <w:left w:val="none" w:sz="0" w:space="0" w:color="auto"/>
                        <w:bottom w:val="none" w:sz="0" w:space="0" w:color="auto"/>
                        <w:right w:val="none" w:sz="0" w:space="0" w:color="auto"/>
                      </w:divBdr>
                    </w:div>
                  </w:divsChild>
                </w:div>
                <w:div w:id="1349791650">
                  <w:marLeft w:val="0"/>
                  <w:marRight w:val="0"/>
                  <w:marTop w:val="0"/>
                  <w:marBottom w:val="0"/>
                  <w:divBdr>
                    <w:top w:val="none" w:sz="0" w:space="0" w:color="auto"/>
                    <w:left w:val="none" w:sz="0" w:space="0" w:color="auto"/>
                    <w:bottom w:val="none" w:sz="0" w:space="0" w:color="auto"/>
                    <w:right w:val="none" w:sz="0" w:space="0" w:color="auto"/>
                  </w:divBdr>
                  <w:divsChild>
                    <w:div w:id="2036230024">
                      <w:marLeft w:val="0"/>
                      <w:marRight w:val="0"/>
                      <w:marTop w:val="120"/>
                      <w:marBottom w:val="0"/>
                      <w:divBdr>
                        <w:top w:val="none" w:sz="0" w:space="0" w:color="auto"/>
                        <w:left w:val="none" w:sz="0" w:space="0" w:color="auto"/>
                        <w:bottom w:val="none" w:sz="0" w:space="0" w:color="auto"/>
                        <w:right w:val="none" w:sz="0" w:space="0" w:color="auto"/>
                      </w:divBdr>
                    </w:div>
                    <w:div w:id="1981808735">
                      <w:marLeft w:val="0"/>
                      <w:marRight w:val="0"/>
                      <w:marTop w:val="0"/>
                      <w:marBottom w:val="0"/>
                      <w:divBdr>
                        <w:top w:val="none" w:sz="0" w:space="0" w:color="auto"/>
                        <w:left w:val="none" w:sz="0" w:space="0" w:color="auto"/>
                        <w:bottom w:val="none" w:sz="0" w:space="0" w:color="auto"/>
                        <w:right w:val="none" w:sz="0" w:space="0" w:color="auto"/>
                      </w:divBdr>
                    </w:div>
                  </w:divsChild>
                </w:div>
                <w:div w:id="1932228456">
                  <w:marLeft w:val="0"/>
                  <w:marRight w:val="0"/>
                  <w:marTop w:val="0"/>
                  <w:marBottom w:val="0"/>
                  <w:divBdr>
                    <w:top w:val="none" w:sz="0" w:space="0" w:color="auto"/>
                    <w:left w:val="none" w:sz="0" w:space="0" w:color="auto"/>
                    <w:bottom w:val="none" w:sz="0" w:space="0" w:color="auto"/>
                    <w:right w:val="none" w:sz="0" w:space="0" w:color="auto"/>
                  </w:divBdr>
                  <w:divsChild>
                    <w:div w:id="1880698117">
                      <w:marLeft w:val="0"/>
                      <w:marRight w:val="0"/>
                      <w:marTop w:val="120"/>
                      <w:marBottom w:val="0"/>
                      <w:divBdr>
                        <w:top w:val="none" w:sz="0" w:space="0" w:color="auto"/>
                        <w:left w:val="none" w:sz="0" w:space="0" w:color="auto"/>
                        <w:bottom w:val="none" w:sz="0" w:space="0" w:color="auto"/>
                        <w:right w:val="none" w:sz="0" w:space="0" w:color="auto"/>
                      </w:divBdr>
                    </w:div>
                    <w:div w:id="10422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64182">
          <w:marLeft w:val="0"/>
          <w:marRight w:val="0"/>
          <w:marTop w:val="0"/>
          <w:marBottom w:val="0"/>
          <w:divBdr>
            <w:top w:val="none" w:sz="0" w:space="0" w:color="auto"/>
            <w:left w:val="none" w:sz="0" w:space="0" w:color="auto"/>
            <w:bottom w:val="none" w:sz="0" w:space="0" w:color="auto"/>
            <w:right w:val="none" w:sz="0" w:space="0" w:color="auto"/>
          </w:divBdr>
          <w:divsChild>
            <w:div w:id="2004622531">
              <w:marLeft w:val="0"/>
              <w:marRight w:val="0"/>
              <w:marTop w:val="0"/>
              <w:marBottom w:val="0"/>
              <w:divBdr>
                <w:top w:val="none" w:sz="0" w:space="0" w:color="auto"/>
                <w:left w:val="none" w:sz="0" w:space="0" w:color="auto"/>
                <w:bottom w:val="none" w:sz="0" w:space="0" w:color="auto"/>
                <w:right w:val="none" w:sz="0" w:space="0" w:color="auto"/>
              </w:divBdr>
            </w:div>
          </w:divsChild>
        </w:div>
        <w:div w:id="1519271850">
          <w:marLeft w:val="0"/>
          <w:marRight w:val="0"/>
          <w:marTop w:val="0"/>
          <w:marBottom w:val="0"/>
          <w:divBdr>
            <w:top w:val="none" w:sz="0" w:space="0" w:color="auto"/>
            <w:left w:val="none" w:sz="0" w:space="0" w:color="auto"/>
            <w:bottom w:val="none" w:sz="0" w:space="0" w:color="auto"/>
            <w:right w:val="none" w:sz="0" w:space="0" w:color="auto"/>
          </w:divBdr>
          <w:divsChild>
            <w:div w:id="1113599672">
              <w:marLeft w:val="0"/>
              <w:marRight w:val="0"/>
              <w:marTop w:val="0"/>
              <w:marBottom w:val="0"/>
              <w:divBdr>
                <w:top w:val="none" w:sz="0" w:space="0" w:color="auto"/>
                <w:left w:val="none" w:sz="0" w:space="0" w:color="auto"/>
                <w:bottom w:val="none" w:sz="0" w:space="0" w:color="auto"/>
                <w:right w:val="none" w:sz="0" w:space="0" w:color="auto"/>
              </w:divBdr>
            </w:div>
          </w:divsChild>
        </w:div>
        <w:div w:id="1943763269">
          <w:marLeft w:val="0"/>
          <w:marRight w:val="0"/>
          <w:marTop w:val="0"/>
          <w:marBottom w:val="0"/>
          <w:divBdr>
            <w:top w:val="none" w:sz="0" w:space="0" w:color="auto"/>
            <w:left w:val="none" w:sz="0" w:space="0" w:color="auto"/>
            <w:bottom w:val="none" w:sz="0" w:space="0" w:color="auto"/>
            <w:right w:val="none" w:sz="0" w:space="0" w:color="auto"/>
          </w:divBdr>
          <w:divsChild>
            <w:div w:id="439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407">
      <w:bodyDiv w:val="1"/>
      <w:marLeft w:val="0"/>
      <w:marRight w:val="0"/>
      <w:marTop w:val="0"/>
      <w:marBottom w:val="0"/>
      <w:divBdr>
        <w:top w:val="none" w:sz="0" w:space="0" w:color="auto"/>
        <w:left w:val="none" w:sz="0" w:space="0" w:color="auto"/>
        <w:bottom w:val="none" w:sz="0" w:space="0" w:color="auto"/>
        <w:right w:val="none" w:sz="0" w:space="0" w:color="auto"/>
      </w:divBdr>
    </w:div>
    <w:div w:id="2044935533">
      <w:bodyDiv w:val="1"/>
      <w:marLeft w:val="0"/>
      <w:marRight w:val="0"/>
      <w:marTop w:val="0"/>
      <w:marBottom w:val="0"/>
      <w:divBdr>
        <w:top w:val="none" w:sz="0" w:space="0" w:color="auto"/>
        <w:left w:val="none" w:sz="0" w:space="0" w:color="auto"/>
        <w:bottom w:val="none" w:sz="0" w:space="0" w:color="auto"/>
        <w:right w:val="none" w:sz="0" w:space="0" w:color="auto"/>
      </w:divBdr>
      <w:divsChild>
        <w:div w:id="1107579424">
          <w:marLeft w:val="0"/>
          <w:marRight w:val="0"/>
          <w:marTop w:val="120"/>
          <w:marBottom w:val="0"/>
          <w:divBdr>
            <w:top w:val="none" w:sz="0" w:space="0" w:color="auto"/>
            <w:left w:val="none" w:sz="0" w:space="0" w:color="auto"/>
            <w:bottom w:val="none" w:sz="0" w:space="0" w:color="auto"/>
            <w:right w:val="none" w:sz="0" w:space="0" w:color="auto"/>
          </w:divBdr>
        </w:div>
        <w:div w:id="725372333">
          <w:marLeft w:val="0"/>
          <w:marRight w:val="0"/>
          <w:marTop w:val="0"/>
          <w:marBottom w:val="0"/>
          <w:divBdr>
            <w:top w:val="none" w:sz="0" w:space="0" w:color="auto"/>
            <w:left w:val="none" w:sz="0" w:space="0" w:color="auto"/>
            <w:bottom w:val="none" w:sz="0" w:space="0" w:color="auto"/>
            <w:right w:val="none" w:sz="0" w:space="0" w:color="auto"/>
          </w:divBdr>
        </w:div>
      </w:divsChild>
    </w:div>
    <w:div w:id="2052682298">
      <w:bodyDiv w:val="1"/>
      <w:marLeft w:val="0"/>
      <w:marRight w:val="0"/>
      <w:marTop w:val="0"/>
      <w:marBottom w:val="0"/>
      <w:divBdr>
        <w:top w:val="none" w:sz="0" w:space="0" w:color="auto"/>
        <w:left w:val="none" w:sz="0" w:space="0" w:color="auto"/>
        <w:bottom w:val="none" w:sz="0" w:space="0" w:color="auto"/>
        <w:right w:val="none" w:sz="0" w:space="0" w:color="auto"/>
      </w:divBdr>
      <w:divsChild>
        <w:div w:id="12266416">
          <w:marLeft w:val="0"/>
          <w:marRight w:val="0"/>
          <w:marTop w:val="0"/>
          <w:marBottom w:val="0"/>
          <w:divBdr>
            <w:top w:val="none" w:sz="0" w:space="0" w:color="auto"/>
            <w:left w:val="none" w:sz="0" w:space="0" w:color="auto"/>
            <w:bottom w:val="none" w:sz="0" w:space="0" w:color="auto"/>
            <w:right w:val="none" w:sz="0" w:space="0" w:color="auto"/>
          </w:divBdr>
          <w:divsChild>
            <w:div w:id="141196840">
              <w:marLeft w:val="0"/>
              <w:marRight w:val="0"/>
              <w:marTop w:val="0"/>
              <w:marBottom w:val="0"/>
              <w:divBdr>
                <w:top w:val="none" w:sz="0" w:space="0" w:color="auto"/>
                <w:left w:val="none" w:sz="0" w:space="0" w:color="auto"/>
                <w:bottom w:val="none" w:sz="0" w:space="0" w:color="auto"/>
                <w:right w:val="none" w:sz="0" w:space="0" w:color="auto"/>
              </w:divBdr>
            </w:div>
          </w:divsChild>
        </w:div>
        <w:div w:id="188614265">
          <w:marLeft w:val="0"/>
          <w:marRight w:val="0"/>
          <w:marTop w:val="0"/>
          <w:marBottom w:val="0"/>
          <w:divBdr>
            <w:top w:val="none" w:sz="0" w:space="0" w:color="auto"/>
            <w:left w:val="none" w:sz="0" w:space="0" w:color="auto"/>
            <w:bottom w:val="none" w:sz="0" w:space="0" w:color="auto"/>
            <w:right w:val="none" w:sz="0" w:space="0" w:color="auto"/>
          </w:divBdr>
          <w:divsChild>
            <w:div w:id="249431170">
              <w:marLeft w:val="0"/>
              <w:marRight w:val="0"/>
              <w:marTop w:val="0"/>
              <w:marBottom w:val="0"/>
              <w:divBdr>
                <w:top w:val="none" w:sz="0" w:space="0" w:color="auto"/>
                <w:left w:val="none" w:sz="0" w:space="0" w:color="auto"/>
                <w:bottom w:val="none" w:sz="0" w:space="0" w:color="auto"/>
                <w:right w:val="none" w:sz="0" w:space="0" w:color="auto"/>
              </w:divBdr>
            </w:div>
          </w:divsChild>
        </w:div>
        <w:div w:id="987899010">
          <w:marLeft w:val="0"/>
          <w:marRight w:val="0"/>
          <w:marTop w:val="0"/>
          <w:marBottom w:val="0"/>
          <w:divBdr>
            <w:top w:val="none" w:sz="0" w:space="0" w:color="auto"/>
            <w:left w:val="none" w:sz="0" w:space="0" w:color="auto"/>
            <w:bottom w:val="none" w:sz="0" w:space="0" w:color="auto"/>
            <w:right w:val="none" w:sz="0" w:space="0" w:color="auto"/>
          </w:divBdr>
          <w:divsChild>
            <w:div w:id="1605065439">
              <w:marLeft w:val="0"/>
              <w:marRight w:val="0"/>
              <w:marTop w:val="0"/>
              <w:marBottom w:val="0"/>
              <w:divBdr>
                <w:top w:val="none" w:sz="0" w:space="0" w:color="auto"/>
                <w:left w:val="none" w:sz="0" w:space="0" w:color="auto"/>
                <w:bottom w:val="none" w:sz="0" w:space="0" w:color="auto"/>
                <w:right w:val="none" w:sz="0" w:space="0" w:color="auto"/>
              </w:divBdr>
            </w:div>
          </w:divsChild>
        </w:div>
        <w:div w:id="1289120832">
          <w:marLeft w:val="0"/>
          <w:marRight w:val="0"/>
          <w:marTop w:val="0"/>
          <w:marBottom w:val="0"/>
          <w:divBdr>
            <w:top w:val="none" w:sz="0" w:space="0" w:color="auto"/>
            <w:left w:val="none" w:sz="0" w:space="0" w:color="auto"/>
            <w:bottom w:val="none" w:sz="0" w:space="0" w:color="auto"/>
            <w:right w:val="none" w:sz="0" w:space="0" w:color="auto"/>
          </w:divBdr>
          <w:divsChild>
            <w:div w:id="251546034">
              <w:marLeft w:val="0"/>
              <w:marRight w:val="0"/>
              <w:marTop w:val="0"/>
              <w:marBottom w:val="0"/>
              <w:divBdr>
                <w:top w:val="none" w:sz="0" w:space="0" w:color="auto"/>
                <w:left w:val="none" w:sz="0" w:space="0" w:color="auto"/>
                <w:bottom w:val="none" w:sz="0" w:space="0" w:color="auto"/>
                <w:right w:val="none" w:sz="0" w:space="0" w:color="auto"/>
              </w:divBdr>
              <w:divsChild>
                <w:div w:id="12270973">
                  <w:marLeft w:val="0"/>
                  <w:marRight w:val="0"/>
                  <w:marTop w:val="0"/>
                  <w:marBottom w:val="0"/>
                  <w:divBdr>
                    <w:top w:val="none" w:sz="0" w:space="0" w:color="auto"/>
                    <w:left w:val="none" w:sz="0" w:space="0" w:color="auto"/>
                    <w:bottom w:val="none" w:sz="0" w:space="0" w:color="auto"/>
                    <w:right w:val="none" w:sz="0" w:space="0" w:color="auto"/>
                  </w:divBdr>
                  <w:divsChild>
                    <w:div w:id="824127145">
                      <w:marLeft w:val="0"/>
                      <w:marRight w:val="0"/>
                      <w:marTop w:val="120"/>
                      <w:marBottom w:val="0"/>
                      <w:divBdr>
                        <w:top w:val="none" w:sz="0" w:space="0" w:color="auto"/>
                        <w:left w:val="none" w:sz="0" w:space="0" w:color="auto"/>
                        <w:bottom w:val="none" w:sz="0" w:space="0" w:color="auto"/>
                        <w:right w:val="none" w:sz="0" w:space="0" w:color="auto"/>
                      </w:divBdr>
                    </w:div>
                    <w:div w:id="478694108">
                      <w:marLeft w:val="0"/>
                      <w:marRight w:val="0"/>
                      <w:marTop w:val="0"/>
                      <w:marBottom w:val="0"/>
                      <w:divBdr>
                        <w:top w:val="none" w:sz="0" w:space="0" w:color="auto"/>
                        <w:left w:val="none" w:sz="0" w:space="0" w:color="auto"/>
                        <w:bottom w:val="none" w:sz="0" w:space="0" w:color="auto"/>
                        <w:right w:val="none" w:sz="0" w:space="0" w:color="auto"/>
                      </w:divBdr>
                    </w:div>
                  </w:divsChild>
                </w:div>
                <w:div w:id="712312135">
                  <w:marLeft w:val="0"/>
                  <w:marRight w:val="0"/>
                  <w:marTop w:val="0"/>
                  <w:marBottom w:val="0"/>
                  <w:divBdr>
                    <w:top w:val="none" w:sz="0" w:space="0" w:color="auto"/>
                    <w:left w:val="none" w:sz="0" w:space="0" w:color="auto"/>
                    <w:bottom w:val="none" w:sz="0" w:space="0" w:color="auto"/>
                    <w:right w:val="none" w:sz="0" w:space="0" w:color="auto"/>
                  </w:divBdr>
                  <w:divsChild>
                    <w:div w:id="125784378">
                      <w:marLeft w:val="0"/>
                      <w:marRight w:val="0"/>
                      <w:marTop w:val="120"/>
                      <w:marBottom w:val="0"/>
                      <w:divBdr>
                        <w:top w:val="none" w:sz="0" w:space="0" w:color="auto"/>
                        <w:left w:val="none" w:sz="0" w:space="0" w:color="auto"/>
                        <w:bottom w:val="none" w:sz="0" w:space="0" w:color="auto"/>
                        <w:right w:val="none" w:sz="0" w:space="0" w:color="auto"/>
                      </w:divBdr>
                    </w:div>
                    <w:div w:id="13339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59395">
          <w:marLeft w:val="0"/>
          <w:marRight w:val="0"/>
          <w:marTop w:val="0"/>
          <w:marBottom w:val="0"/>
          <w:divBdr>
            <w:top w:val="none" w:sz="0" w:space="0" w:color="auto"/>
            <w:left w:val="none" w:sz="0" w:space="0" w:color="auto"/>
            <w:bottom w:val="none" w:sz="0" w:space="0" w:color="auto"/>
            <w:right w:val="none" w:sz="0" w:space="0" w:color="auto"/>
          </w:divBdr>
          <w:divsChild>
            <w:div w:id="1118454611">
              <w:marLeft w:val="0"/>
              <w:marRight w:val="0"/>
              <w:marTop w:val="0"/>
              <w:marBottom w:val="0"/>
              <w:divBdr>
                <w:top w:val="none" w:sz="0" w:space="0" w:color="auto"/>
                <w:left w:val="none" w:sz="0" w:space="0" w:color="auto"/>
                <w:bottom w:val="none" w:sz="0" w:space="0" w:color="auto"/>
                <w:right w:val="none" w:sz="0" w:space="0" w:color="auto"/>
              </w:divBdr>
              <w:divsChild>
                <w:div w:id="722486081">
                  <w:marLeft w:val="0"/>
                  <w:marRight w:val="0"/>
                  <w:marTop w:val="0"/>
                  <w:marBottom w:val="0"/>
                  <w:divBdr>
                    <w:top w:val="none" w:sz="0" w:space="0" w:color="auto"/>
                    <w:left w:val="none" w:sz="0" w:space="0" w:color="auto"/>
                    <w:bottom w:val="none" w:sz="0" w:space="0" w:color="auto"/>
                    <w:right w:val="none" w:sz="0" w:space="0" w:color="auto"/>
                  </w:divBdr>
                  <w:divsChild>
                    <w:div w:id="193270888">
                      <w:marLeft w:val="0"/>
                      <w:marRight w:val="0"/>
                      <w:marTop w:val="120"/>
                      <w:marBottom w:val="0"/>
                      <w:divBdr>
                        <w:top w:val="none" w:sz="0" w:space="0" w:color="auto"/>
                        <w:left w:val="none" w:sz="0" w:space="0" w:color="auto"/>
                        <w:bottom w:val="none" w:sz="0" w:space="0" w:color="auto"/>
                        <w:right w:val="none" w:sz="0" w:space="0" w:color="auto"/>
                      </w:divBdr>
                    </w:div>
                    <w:div w:id="1719741818">
                      <w:marLeft w:val="0"/>
                      <w:marRight w:val="0"/>
                      <w:marTop w:val="0"/>
                      <w:marBottom w:val="0"/>
                      <w:divBdr>
                        <w:top w:val="none" w:sz="0" w:space="0" w:color="auto"/>
                        <w:left w:val="none" w:sz="0" w:space="0" w:color="auto"/>
                        <w:bottom w:val="none" w:sz="0" w:space="0" w:color="auto"/>
                        <w:right w:val="none" w:sz="0" w:space="0" w:color="auto"/>
                      </w:divBdr>
                    </w:div>
                  </w:divsChild>
                </w:div>
                <w:div w:id="394282702">
                  <w:marLeft w:val="0"/>
                  <w:marRight w:val="0"/>
                  <w:marTop w:val="0"/>
                  <w:marBottom w:val="0"/>
                  <w:divBdr>
                    <w:top w:val="none" w:sz="0" w:space="0" w:color="auto"/>
                    <w:left w:val="none" w:sz="0" w:space="0" w:color="auto"/>
                    <w:bottom w:val="none" w:sz="0" w:space="0" w:color="auto"/>
                    <w:right w:val="none" w:sz="0" w:space="0" w:color="auto"/>
                  </w:divBdr>
                  <w:divsChild>
                    <w:div w:id="658652209">
                      <w:marLeft w:val="0"/>
                      <w:marRight w:val="0"/>
                      <w:marTop w:val="120"/>
                      <w:marBottom w:val="0"/>
                      <w:divBdr>
                        <w:top w:val="none" w:sz="0" w:space="0" w:color="auto"/>
                        <w:left w:val="none" w:sz="0" w:space="0" w:color="auto"/>
                        <w:bottom w:val="none" w:sz="0" w:space="0" w:color="auto"/>
                        <w:right w:val="none" w:sz="0" w:space="0" w:color="auto"/>
                      </w:divBdr>
                    </w:div>
                    <w:div w:id="901674850">
                      <w:marLeft w:val="0"/>
                      <w:marRight w:val="0"/>
                      <w:marTop w:val="0"/>
                      <w:marBottom w:val="0"/>
                      <w:divBdr>
                        <w:top w:val="none" w:sz="0" w:space="0" w:color="auto"/>
                        <w:left w:val="none" w:sz="0" w:space="0" w:color="auto"/>
                        <w:bottom w:val="none" w:sz="0" w:space="0" w:color="auto"/>
                        <w:right w:val="none" w:sz="0" w:space="0" w:color="auto"/>
                      </w:divBdr>
                    </w:div>
                  </w:divsChild>
                </w:div>
                <w:div w:id="270823707">
                  <w:marLeft w:val="0"/>
                  <w:marRight w:val="0"/>
                  <w:marTop w:val="0"/>
                  <w:marBottom w:val="0"/>
                  <w:divBdr>
                    <w:top w:val="none" w:sz="0" w:space="0" w:color="auto"/>
                    <w:left w:val="none" w:sz="0" w:space="0" w:color="auto"/>
                    <w:bottom w:val="none" w:sz="0" w:space="0" w:color="auto"/>
                    <w:right w:val="none" w:sz="0" w:space="0" w:color="auto"/>
                  </w:divBdr>
                  <w:divsChild>
                    <w:div w:id="1823154966">
                      <w:marLeft w:val="0"/>
                      <w:marRight w:val="0"/>
                      <w:marTop w:val="120"/>
                      <w:marBottom w:val="0"/>
                      <w:divBdr>
                        <w:top w:val="none" w:sz="0" w:space="0" w:color="auto"/>
                        <w:left w:val="none" w:sz="0" w:space="0" w:color="auto"/>
                        <w:bottom w:val="none" w:sz="0" w:space="0" w:color="auto"/>
                        <w:right w:val="none" w:sz="0" w:space="0" w:color="auto"/>
                      </w:divBdr>
                    </w:div>
                    <w:div w:id="274868130">
                      <w:marLeft w:val="0"/>
                      <w:marRight w:val="0"/>
                      <w:marTop w:val="0"/>
                      <w:marBottom w:val="0"/>
                      <w:divBdr>
                        <w:top w:val="none" w:sz="0" w:space="0" w:color="auto"/>
                        <w:left w:val="none" w:sz="0" w:space="0" w:color="auto"/>
                        <w:bottom w:val="none" w:sz="0" w:space="0" w:color="auto"/>
                        <w:right w:val="none" w:sz="0" w:space="0" w:color="auto"/>
                      </w:divBdr>
                    </w:div>
                  </w:divsChild>
                </w:div>
                <w:div w:id="160658024">
                  <w:marLeft w:val="0"/>
                  <w:marRight w:val="0"/>
                  <w:marTop w:val="0"/>
                  <w:marBottom w:val="0"/>
                  <w:divBdr>
                    <w:top w:val="none" w:sz="0" w:space="0" w:color="auto"/>
                    <w:left w:val="none" w:sz="0" w:space="0" w:color="auto"/>
                    <w:bottom w:val="none" w:sz="0" w:space="0" w:color="auto"/>
                    <w:right w:val="none" w:sz="0" w:space="0" w:color="auto"/>
                  </w:divBdr>
                  <w:divsChild>
                    <w:div w:id="1049647112">
                      <w:marLeft w:val="0"/>
                      <w:marRight w:val="0"/>
                      <w:marTop w:val="120"/>
                      <w:marBottom w:val="0"/>
                      <w:divBdr>
                        <w:top w:val="none" w:sz="0" w:space="0" w:color="auto"/>
                        <w:left w:val="none" w:sz="0" w:space="0" w:color="auto"/>
                        <w:bottom w:val="none" w:sz="0" w:space="0" w:color="auto"/>
                        <w:right w:val="none" w:sz="0" w:space="0" w:color="auto"/>
                      </w:divBdr>
                    </w:div>
                    <w:div w:id="1544445905">
                      <w:marLeft w:val="0"/>
                      <w:marRight w:val="0"/>
                      <w:marTop w:val="0"/>
                      <w:marBottom w:val="0"/>
                      <w:divBdr>
                        <w:top w:val="none" w:sz="0" w:space="0" w:color="auto"/>
                        <w:left w:val="none" w:sz="0" w:space="0" w:color="auto"/>
                        <w:bottom w:val="none" w:sz="0" w:space="0" w:color="auto"/>
                        <w:right w:val="none" w:sz="0" w:space="0" w:color="auto"/>
                      </w:divBdr>
                    </w:div>
                  </w:divsChild>
                </w:div>
                <w:div w:id="1190996994">
                  <w:marLeft w:val="0"/>
                  <w:marRight w:val="0"/>
                  <w:marTop w:val="0"/>
                  <w:marBottom w:val="0"/>
                  <w:divBdr>
                    <w:top w:val="none" w:sz="0" w:space="0" w:color="auto"/>
                    <w:left w:val="none" w:sz="0" w:space="0" w:color="auto"/>
                    <w:bottom w:val="none" w:sz="0" w:space="0" w:color="auto"/>
                    <w:right w:val="none" w:sz="0" w:space="0" w:color="auto"/>
                  </w:divBdr>
                  <w:divsChild>
                    <w:div w:id="641739963">
                      <w:marLeft w:val="0"/>
                      <w:marRight w:val="0"/>
                      <w:marTop w:val="120"/>
                      <w:marBottom w:val="0"/>
                      <w:divBdr>
                        <w:top w:val="none" w:sz="0" w:space="0" w:color="auto"/>
                        <w:left w:val="none" w:sz="0" w:space="0" w:color="auto"/>
                        <w:bottom w:val="none" w:sz="0" w:space="0" w:color="auto"/>
                        <w:right w:val="none" w:sz="0" w:space="0" w:color="auto"/>
                      </w:divBdr>
                    </w:div>
                    <w:div w:id="424886055">
                      <w:marLeft w:val="0"/>
                      <w:marRight w:val="0"/>
                      <w:marTop w:val="0"/>
                      <w:marBottom w:val="0"/>
                      <w:divBdr>
                        <w:top w:val="none" w:sz="0" w:space="0" w:color="auto"/>
                        <w:left w:val="none" w:sz="0" w:space="0" w:color="auto"/>
                        <w:bottom w:val="none" w:sz="0" w:space="0" w:color="auto"/>
                        <w:right w:val="none" w:sz="0" w:space="0" w:color="auto"/>
                      </w:divBdr>
                    </w:div>
                  </w:divsChild>
                </w:div>
                <w:div w:id="1171868809">
                  <w:marLeft w:val="0"/>
                  <w:marRight w:val="0"/>
                  <w:marTop w:val="0"/>
                  <w:marBottom w:val="0"/>
                  <w:divBdr>
                    <w:top w:val="none" w:sz="0" w:space="0" w:color="auto"/>
                    <w:left w:val="none" w:sz="0" w:space="0" w:color="auto"/>
                    <w:bottom w:val="none" w:sz="0" w:space="0" w:color="auto"/>
                    <w:right w:val="none" w:sz="0" w:space="0" w:color="auto"/>
                  </w:divBdr>
                  <w:divsChild>
                    <w:div w:id="1401751060">
                      <w:marLeft w:val="0"/>
                      <w:marRight w:val="0"/>
                      <w:marTop w:val="120"/>
                      <w:marBottom w:val="0"/>
                      <w:divBdr>
                        <w:top w:val="none" w:sz="0" w:space="0" w:color="auto"/>
                        <w:left w:val="none" w:sz="0" w:space="0" w:color="auto"/>
                        <w:bottom w:val="none" w:sz="0" w:space="0" w:color="auto"/>
                        <w:right w:val="none" w:sz="0" w:space="0" w:color="auto"/>
                      </w:divBdr>
                    </w:div>
                    <w:div w:id="8635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537">
          <w:marLeft w:val="0"/>
          <w:marRight w:val="0"/>
          <w:marTop w:val="0"/>
          <w:marBottom w:val="0"/>
          <w:divBdr>
            <w:top w:val="none" w:sz="0" w:space="0" w:color="auto"/>
            <w:left w:val="none" w:sz="0" w:space="0" w:color="auto"/>
            <w:bottom w:val="none" w:sz="0" w:space="0" w:color="auto"/>
            <w:right w:val="none" w:sz="0" w:space="0" w:color="auto"/>
          </w:divBdr>
          <w:divsChild>
            <w:div w:id="1217401229">
              <w:marLeft w:val="0"/>
              <w:marRight w:val="0"/>
              <w:marTop w:val="0"/>
              <w:marBottom w:val="0"/>
              <w:divBdr>
                <w:top w:val="none" w:sz="0" w:space="0" w:color="auto"/>
                <w:left w:val="none" w:sz="0" w:space="0" w:color="auto"/>
                <w:bottom w:val="none" w:sz="0" w:space="0" w:color="auto"/>
                <w:right w:val="none" w:sz="0" w:space="0" w:color="auto"/>
              </w:divBdr>
            </w:div>
          </w:divsChild>
        </w:div>
        <w:div w:id="1488979308">
          <w:marLeft w:val="0"/>
          <w:marRight w:val="0"/>
          <w:marTop w:val="0"/>
          <w:marBottom w:val="0"/>
          <w:divBdr>
            <w:top w:val="none" w:sz="0" w:space="0" w:color="auto"/>
            <w:left w:val="none" w:sz="0" w:space="0" w:color="auto"/>
            <w:bottom w:val="none" w:sz="0" w:space="0" w:color="auto"/>
            <w:right w:val="none" w:sz="0" w:space="0" w:color="auto"/>
          </w:divBdr>
          <w:divsChild>
            <w:div w:id="1178959816">
              <w:marLeft w:val="0"/>
              <w:marRight w:val="0"/>
              <w:marTop w:val="0"/>
              <w:marBottom w:val="0"/>
              <w:divBdr>
                <w:top w:val="none" w:sz="0" w:space="0" w:color="auto"/>
                <w:left w:val="none" w:sz="0" w:space="0" w:color="auto"/>
                <w:bottom w:val="none" w:sz="0" w:space="0" w:color="auto"/>
                <w:right w:val="none" w:sz="0" w:space="0" w:color="auto"/>
              </w:divBdr>
            </w:div>
          </w:divsChild>
        </w:div>
        <w:div w:id="52042898">
          <w:marLeft w:val="0"/>
          <w:marRight w:val="0"/>
          <w:marTop w:val="0"/>
          <w:marBottom w:val="0"/>
          <w:divBdr>
            <w:top w:val="none" w:sz="0" w:space="0" w:color="auto"/>
            <w:left w:val="none" w:sz="0" w:space="0" w:color="auto"/>
            <w:bottom w:val="none" w:sz="0" w:space="0" w:color="auto"/>
            <w:right w:val="none" w:sz="0" w:space="0" w:color="auto"/>
          </w:divBdr>
          <w:divsChild>
            <w:div w:id="2078626825">
              <w:marLeft w:val="0"/>
              <w:marRight w:val="0"/>
              <w:marTop w:val="0"/>
              <w:marBottom w:val="0"/>
              <w:divBdr>
                <w:top w:val="none" w:sz="0" w:space="0" w:color="auto"/>
                <w:left w:val="none" w:sz="0" w:space="0" w:color="auto"/>
                <w:bottom w:val="none" w:sz="0" w:space="0" w:color="auto"/>
                <w:right w:val="none" w:sz="0" w:space="0" w:color="auto"/>
              </w:divBdr>
            </w:div>
          </w:divsChild>
        </w:div>
        <w:div w:id="1676883528">
          <w:marLeft w:val="0"/>
          <w:marRight w:val="0"/>
          <w:marTop w:val="0"/>
          <w:marBottom w:val="0"/>
          <w:divBdr>
            <w:top w:val="none" w:sz="0" w:space="0" w:color="auto"/>
            <w:left w:val="none" w:sz="0" w:space="0" w:color="auto"/>
            <w:bottom w:val="none" w:sz="0" w:space="0" w:color="auto"/>
            <w:right w:val="none" w:sz="0" w:space="0" w:color="auto"/>
          </w:divBdr>
          <w:divsChild>
            <w:div w:id="278419391">
              <w:marLeft w:val="0"/>
              <w:marRight w:val="0"/>
              <w:marTop w:val="0"/>
              <w:marBottom w:val="0"/>
              <w:divBdr>
                <w:top w:val="none" w:sz="0" w:space="0" w:color="auto"/>
                <w:left w:val="none" w:sz="0" w:space="0" w:color="auto"/>
                <w:bottom w:val="none" w:sz="0" w:space="0" w:color="auto"/>
                <w:right w:val="none" w:sz="0" w:space="0" w:color="auto"/>
              </w:divBdr>
            </w:div>
          </w:divsChild>
        </w:div>
        <w:div w:id="376315664">
          <w:marLeft w:val="0"/>
          <w:marRight w:val="0"/>
          <w:marTop w:val="0"/>
          <w:marBottom w:val="0"/>
          <w:divBdr>
            <w:top w:val="none" w:sz="0" w:space="0" w:color="auto"/>
            <w:left w:val="none" w:sz="0" w:space="0" w:color="auto"/>
            <w:bottom w:val="none" w:sz="0" w:space="0" w:color="auto"/>
            <w:right w:val="none" w:sz="0" w:space="0" w:color="auto"/>
          </w:divBdr>
          <w:divsChild>
            <w:div w:id="251937519">
              <w:marLeft w:val="0"/>
              <w:marRight w:val="0"/>
              <w:marTop w:val="120"/>
              <w:marBottom w:val="0"/>
              <w:divBdr>
                <w:top w:val="none" w:sz="0" w:space="0" w:color="auto"/>
                <w:left w:val="none" w:sz="0" w:space="0" w:color="auto"/>
                <w:bottom w:val="none" w:sz="0" w:space="0" w:color="auto"/>
                <w:right w:val="none" w:sz="0" w:space="0" w:color="auto"/>
              </w:divBdr>
            </w:div>
            <w:div w:id="1593275427">
              <w:marLeft w:val="0"/>
              <w:marRight w:val="0"/>
              <w:marTop w:val="0"/>
              <w:marBottom w:val="0"/>
              <w:divBdr>
                <w:top w:val="none" w:sz="0" w:space="0" w:color="auto"/>
                <w:left w:val="none" w:sz="0" w:space="0" w:color="auto"/>
                <w:bottom w:val="none" w:sz="0" w:space="0" w:color="auto"/>
                <w:right w:val="none" w:sz="0" w:space="0" w:color="auto"/>
              </w:divBdr>
            </w:div>
          </w:divsChild>
        </w:div>
        <w:div w:id="1701932151">
          <w:marLeft w:val="0"/>
          <w:marRight w:val="0"/>
          <w:marTop w:val="0"/>
          <w:marBottom w:val="0"/>
          <w:divBdr>
            <w:top w:val="none" w:sz="0" w:space="0" w:color="auto"/>
            <w:left w:val="none" w:sz="0" w:space="0" w:color="auto"/>
            <w:bottom w:val="none" w:sz="0" w:space="0" w:color="auto"/>
            <w:right w:val="none" w:sz="0" w:space="0" w:color="auto"/>
          </w:divBdr>
          <w:divsChild>
            <w:div w:id="1043141745">
              <w:marLeft w:val="0"/>
              <w:marRight w:val="0"/>
              <w:marTop w:val="120"/>
              <w:marBottom w:val="0"/>
              <w:divBdr>
                <w:top w:val="none" w:sz="0" w:space="0" w:color="auto"/>
                <w:left w:val="none" w:sz="0" w:space="0" w:color="auto"/>
                <w:bottom w:val="none" w:sz="0" w:space="0" w:color="auto"/>
                <w:right w:val="none" w:sz="0" w:space="0" w:color="auto"/>
              </w:divBdr>
            </w:div>
            <w:div w:id="924606336">
              <w:marLeft w:val="0"/>
              <w:marRight w:val="0"/>
              <w:marTop w:val="0"/>
              <w:marBottom w:val="0"/>
              <w:divBdr>
                <w:top w:val="none" w:sz="0" w:space="0" w:color="auto"/>
                <w:left w:val="none" w:sz="0" w:space="0" w:color="auto"/>
                <w:bottom w:val="none" w:sz="0" w:space="0" w:color="auto"/>
                <w:right w:val="none" w:sz="0" w:space="0" w:color="auto"/>
              </w:divBdr>
            </w:div>
          </w:divsChild>
        </w:div>
        <w:div w:id="1888448550">
          <w:marLeft w:val="0"/>
          <w:marRight w:val="0"/>
          <w:marTop w:val="0"/>
          <w:marBottom w:val="0"/>
          <w:divBdr>
            <w:top w:val="none" w:sz="0" w:space="0" w:color="auto"/>
            <w:left w:val="none" w:sz="0" w:space="0" w:color="auto"/>
            <w:bottom w:val="none" w:sz="0" w:space="0" w:color="auto"/>
            <w:right w:val="none" w:sz="0" w:space="0" w:color="auto"/>
          </w:divBdr>
          <w:divsChild>
            <w:div w:id="726687132">
              <w:marLeft w:val="0"/>
              <w:marRight w:val="0"/>
              <w:marTop w:val="120"/>
              <w:marBottom w:val="0"/>
              <w:divBdr>
                <w:top w:val="none" w:sz="0" w:space="0" w:color="auto"/>
                <w:left w:val="none" w:sz="0" w:space="0" w:color="auto"/>
                <w:bottom w:val="none" w:sz="0" w:space="0" w:color="auto"/>
                <w:right w:val="none" w:sz="0" w:space="0" w:color="auto"/>
              </w:divBdr>
            </w:div>
            <w:div w:id="1347750582">
              <w:marLeft w:val="0"/>
              <w:marRight w:val="0"/>
              <w:marTop w:val="0"/>
              <w:marBottom w:val="0"/>
              <w:divBdr>
                <w:top w:val="none" w:sz="0" w:space="0" w:color="auto"/>
                <w:left w:val="none" w:sz="0" w:space="0" w:color="auto"/>
                <w:bottom w:val="none" w:sz="0" w:space="0" w:color="auto"/>
                <w:right w:val="none" w:sz="0" w:space="0" w:color="auto"/>
              </w:divBdr>
            </w:div>
          </w:divsChild>
        </w:div>
        <w:div w:id="2099446421">
          <w:marLeft w:val="0"/>
          <w:marRight w:val="0"/>
          <w:marTop w:val="0"/>
          <w:marBottom w:val="0"/>
          <w:divBdr>
            <w:top w:val="none" w:sz="0" w:space="0" w:color="auto"/>
            <w:left w:val="none" w:sz="0" w:space="0" w:color="auto"/>
            <w:bottom w:val="none" w:sz="0" w:space="0" w:color="auto"/>
            <w:right w:val="none" w:sz="0" w:space="0" w:color="auto"/>
          </w:divBdr>
          <w:divsChild>
            <w:div w:id="364451710">
              <w:marLeft w:val="0"/>
              <w:marRight w:val="0"/>
              <w:marTop w:val="120"/>
              <w:marBottom w:val="0"/>
              <w:divBdr>
                <w:top w:val="none" w:sz="0" w:space="0" w:color="auto"/>
                <w:left w:val="none" w:sz="0" w:space="0" w:color="auto"/>
                <w:bottom w:val="none" w:sz="0" w:space="0" w:color="auto"/>
                <w:right w:val="none" w:sz="0" w:space="0" w:color="auto"/>
              </w:divBdr>
            </w:div>
            <w:div w:id="1400518616">
              <w:marLeft w:val="0"/>
              <w:marRight w:val="0"/>
              <w:marTop w:val="0"/>
              <w:marBottom w:val="0"/>
              <w:divBdr>
                <w:top w:val="none" w:sz="0" w:space="0" w:color="auto"/>
                <w:left w:val="none" w:sz="0" w:space="0" w:color="auto"/>
                <w:bottom w:val="none" w:sz="0" w:space="0" w:color="auto"/>
                <w:right w:val="none" w:sz="0" w:space="0" w:color="auto"/>
              </w:divBdr>
            </w:div>
          </w:divsChild>
        </w:div>
        <w:div w:id="1226600221">
          <w:marLeft w:val="0"/>
          <w:marRight w:val="0"/>
          <w:marTop w:val="0"/>
          <w:marBottom w:val="0"/>
          <w:divBdr>
            <w:top w:val="none" w:sz="0" w:space="0" w:color="auto"/>
            <w:left w:val="none" w:sz="0" w:space="0" w:color="auto"/>
            <w:bottom w:val="none" w:sz="0" w:space="0" w:color="auto"/>
            <w:right w:val="none" w:sz="0" w:space="0" w:color="auto"/>
          </w:divBdr>
          <w:divsChild>
            <w:div w:id="414858470">
              <w:marLeft w:val="0"/>
              <w:marRight w:val="0"/>
              <w:marTop w:val="120"/>
              <w:marBottom w:val="0"/>
              <w:divBdr>
                <w:top w:val="none" w:sz="0" w:space="0" w:color="auto"/>
                <w:left w:val="none" w:sz="0" w:space="0" w:color="auto"/>
                <w:bottom w:val="none" w:sz="0" w:space="0" w:color="auto"/>
                <w:right w:val="none" w:sz="0" w:space="0" w:color="auto"/>
              </w:divBdr>
            </w:div>
            <w:div w:id="1614705173">
              <w:marLeft w:val="0"/>
              <w:marRight w:val="0"/>
              <w:marTop w:val="0"/>
              <w:marBottom w:val="0"/>
              <w:divBdr>
                <w:top w:val="none" w:sz="0" w:space="0" w:color="auto"/>
                <w:left w:val="none" w:sz="0" w:space="0" w:color="auto"/>
                <w:bottom w:val="none" w:sz="0" w:space="0" w:color="auto"/>
                <w:right w:val="none" w:sz="0" w:space="0" w:color="auto"/>
              </w:divBdr>
            </w:div>
          </w:divsChild>
        </w:div>
        <w:div w:id="1034110564">
          <w:marLeft w:val="0"/>
          <w:marRight w:val="0"/>
          <w:marTop w:val="0"/>
          <w:marBottom w:val="0"/>
          <w:divBdr>
            <w:top w:val="none" w:sz="0" w:space="0" w:color="auto"/>
            <w:left w:val="none" w:sz="0" w:space="0" w:color="auto"/>
            <w:bottom w:val="none" w:sz="0" w:space="0" w:color="auto"/>
            <w:right w:val="none" w:sz="0" w:space="0" w:color="auto"/>
          </w:divBdr>
          <w:divsChild>
            <w:div w:id="1142429758">
              <w:marLeft w:val="0"/>
              <w:marRight w:val="0"/>
              <w:marTop w:val="120"/>
              <w:marBottom w:val="0"/>
              <w:divBdr>
                <w:top w:val="none" w:sz="0" w:space="0" w:color="auto"/>
                <w:left w:val="none" w:sz="0" w:space="0" w:color="auto"/>
                <w:bottom w:val="none" w:sz="0" w:space="0" w:color="auto"/>
                <w:right w:val="none" w:sz="0" w:space="0" w:color="auto"/>
              </w:divBdr>
            </w:div>
            <w:div w:id="8799385">
              <w:marLeft w:val="0"/>
              <w:marRight w:val="0"/>
              <w:marTop w:val="0"/>
              <w:marBottom w:val="0"/>
              <w:divBdr>
                <w:top w:val="none" w:sz="0" w:space="0" w:color="auto"/>
                <w:left w:val="none" w:sz="0" w:space="0" w:color="auto"/>
                <w:bottom w:val="none" w:sz="0" w:space="0" w:color="auto"/>
                <w:right w:val="none" w:sz="0" w:space="0" w:color="auto"/>
              </w:divBdr>
            </w:div>
          </w:divsChild>
        </w:div>
        <w:div w:id="950938314">
          <w:marLeft w:val="0"/>
          <w:marRight w:val="0"/>
          <w:marTop w:val="0"/>
          <w:marBottom w:val="0"/>
          <w:divBdr>
            <w:top w:val="none" w:sz="0" w:space="0" w:color="auto"/>
            <w:left w:val="none" w:sz="0" w:space="0" w:color="auto"/>
            <w:bottom w:val="none" w:sz="0" w:space="0" w:color="auto"/>
            <w:right w:val="none" w:sz="0" w:space="0" w:color="auto"/>
          </w:divBdr>
          <w:divsChild>
            <w:div w:id="91167229">
              <w:marLeft w:val="0"/>
              <w:marRight w:val="0"/>
              <w:marTop w:val="120"/>
              <w:marBottom w:val="0"/>
              <w:divBdr>
                <w:top w:val="none" w:sz="0" w:space="0" w:color="auto"/>
                <w:left w:val="none" w:sz="0" w:space="0" w:color="auto"/>
                <w:bottom w:val="none" w:sz="0" w:space="0" w:color="auto"/>
                <w:right w:val="none" w:sz="0" w:space="0" w:color="auto"/>
              </w:divBdr>
            </w:div>
            <w:div w:id="388192867">
              <w:marLeft w:val="0"/>
              <w:marRight w:val="0"/>
              <w:marTop w:val="0"/>
              <w:marBottom w:val="0"/>
              <w:divBdr>
                <w:top w:val="none" w:sz="0" w:space="0" w:color="auto"/>
                <w:left w:val="none" w:sz="0" w:space="0" w:color="auto"/>
                <w:bottom w:val="none" w:sz="0" w:space="0" w:color="auto"/>
                <w:right w:val="none" w:sz="0" w:space="0" w:color="auto"/>
              </w:divBdr>
            </w:div>
          </w:divsChild>
        </w:div>
        <w:div w:id="1484548008">
          <w:marLeft w:val="0"/>
          <w:marRight w:val="0"/>
          <w:marTop w:val="0"/>
          <w:marBottom w:val="0"/>
          <w:divBdr>
            <w:top w:val="none" w:sz="0" w:space="0" w:color="auto"/>
            <w:left w:val="none" w:sz="0" w:space="0" w:color="auto"/>
            <w:bottom w:val="none" w:sz="0" w:space="0" w:color="auto"/>
            <w:right w:val="none" w:sz="0" w:space="0" w:color="auto"/>
          </w:divBdr>
          <w:divsChild>
            <w:div w:id="641693700">
              <w:marLeft w:val="0"/>
              <w:marRight w:val="0"/>
              <w:marTop w:val="120"/>
              <w:marBottom w:val="0"/>
              <w:divBdr>
                <w:top w:val="none" w:sz="0" w:space="0" w:color="auto"/>
                <w:left w:val="none" w:sz="0" w:space="0" w:color="auto"/>
                <w:bottom w:val="none" w:sz="0" w:space="0" w:color="auto"/>
                <w:right w:val="none" w:sz="0" w:space="0" w:color="auto"/>
              </w:divBdr>
            </w:div>
            <w:div w:id="1243686380">
              <w:marLeft w:val="0"/>
              <w:marRight w:val="0"/>
              <w:marTop w:val="0"/>
              <w:marBottom w:val="0"/>
              <w:divBdr>
                <w:top w:val="none" w:sz="0" w:space="0" w:color="auto"/>
                <w:left w:val="none" w:sz="0" w:space="0" w:color="auto"/>
                <w:bottom w:val="none" w:sz="0" w:space="0" w:color="auto"/>
                <w:right w:val="none" w:sz="0" w:space="0" w:color="auto"/>
              </w:divBdr>
            </w:div>
          </w:divsChild>
        </w:div>
        <w:div w:id="638999688">
          <w:marLeft w:val="0"/>
          <w:marRight w:val="0"/>
          <w:marTop w:val="0"/>
          <w:marBottom w:val="0"/>
          <w:divBdr>
            <w:top w:val="none" w:sz="0" w:space="0" w:color="auto"/>
            <w:left w:val="none" w:sz="0" w:space="0" w:color="auto"/>
            <w:bottom w:val="none" w:sz="0" w:space="0" w:color="auto"/>
            <w:right w:val="none" w:sz="0" w:space="0" w:color="auto"/>
          </w:divBdr>
          <w:divsChild>
            <w:div w:id="1057507865">
              <w:marLeft w:val="0"/>
              <w:marRight w:val="0"/>
              <w:marTop w:val="120"/>
              <w:marBottom w:val="0"/>
              <w:divBdr>
                <w:top w:val="none" w:sz="0" w:space="0" w:color="auto"/>
                <w:left w:val="none" w:sz="0" w:space="0" w:color="auto"/>
                <w:bottom w:val="none" w:sz="0" w:space="0" w:color="auto"/>
                <w:right w:val="none" w:sz="0" w:space="0" w:color="auto"/>
              </w:divBdr>
            </w:div>
            <w:div w:id="13544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0241">
      <w:bodyDiv w:val="1"/>
      <w:marLeft w:val="0"/>
      <w:marRight w:val="0"/>
      <w:marTop w:val="0"/>
      <w:marBottom w:val="0"/>
      <w:divBdr>
        <w:top w:val="none" w:sz="0" w:space="0" w:color="auto"/>
        <w:left w:val="none" w:sz="0" w:space="0" w:color="auto"/>
        <w:bottom w:val="none" w:sz="0" w:space="0" w:color="auto"/>
        <w:right w:val="none" w:sz="0" w:space="0" w:color="auto"/>
      </w:divBdr>
    </w:div>
    <w:div w:id="2058553846">
      <w:bodyDiv w:val="1"/>
      <w:marLeft w:val="0"/>
      <w:marRight w:val="0"/>
      <w:marTop w:val="0"/>
      <w:marBottom w:val="0"/>
      <w:divBdr>
        <w:top w:val="none" w:sz="0" w:space="0" w:color="auto"/>
        <w:left w:val="none" w:sz="0" w:space="0" w:color="auto"/>
        <w:bottom w:val="none" w:sz="0" w:space="0" w:color="auto"/>
        <w:right w:val="none" w:sz="0" w:space="0" w:color="auto"/>
      </w:divBdr>
    </w:div>
    <w:div w:id="2082286418">
      <w:bodyDiv w:val="1"/>
      <w:marLeft w:val="0"/>
      <w:marRight w:val="0"/>
      <w:marTop w:val="0"/>
      <w:marBottom w:val="0"/>
      <w:divBdr>
        <w:top w:val="none" w:sz="0" w:space="0" w:color="auto"/>
        <w:left w:val="none" w:sz="0" w:space="0" w:color="auto"/>
        <w:bottom w:val="none" w:sz="0" w:space="0" w:color="auto"/>
        <w:right w:val="none" w:sz="0" w:space="0" w:color="auto"/>
      </w:divBdr>
    </w:div>
    <w:div w:id="2086880998">
      <w:bodyDiv w:val="1"/>
      <w:marLeft w:val="0"/>
      <w:marRight w:val="0"/>
      <w:marTop w:val="0"/>
      <w:marBottom w:val="0"/>
      <w:divBdr>
        <w:top w:val="none" w:sz="0" w:space="0" w:color="auto"/>
        <w:left w:val="none" w:sz="0" w:space="0" w:color="auto"/>
        <w:bottom w:val="none" w:sz="0" w:space="0" w:color="auto"/>
        <w:right w:val="none" w:sz="0" w:space="0" w:color="auto"/>
      </w:divBdr>
    </w:div>
    <w:div w:id="2103454694">
      <w:bodyDiv w:val="1"/>
      <w:marLeft w:val="0"/>
      <w:marRight w:val="0"/>
      <w:marTop w:val="0"/>
      <w:marBottom w:val="0"/>
      <w:divBdr>
        <w:top w:val="none" w:sz="0" w:space="0" w:color="auto"/>
        <w:left w:val="none" w:sz="0" w:space="0" w:color="auto"/>
        <w:bottom w:val="none" w:sz="0" w:space="0" w:color="auto"/>
        <w:right w:val="none" w:sz="0" w:space="0" w:color="auto"/>
      </w:divBdr>
    </w:div>
    <w:div w:id="2122452804">
      <w:bodyDiv w:val="1"/>
      <w:marLeft w:val="0"/>
      <w:marRight w:val="0"/>
      <w:marTop w:val="0"/>
      <w:marBottom w:val="0"/>
      <w:divBdr>
        <w:top w:val="none" w:sz="0" w:space="0" w:color="auto"/>
        <w:left w:val="none" w:sz="0" w:space="0" w:color="auto"/>
        <w:bottom w:val="none" w:sz="0" w:space="0" w:color="auto"/>
        <w:right w:val="none" w:sz="0" w:space="0" w:color="auto"/>
      </w:divBdr>
    </w:div>
    <w:div w:id="2131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085B1-5E22-4068-8ADA-E09638D6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2613</TotalTime>
  <Pages>13</Pages>
  <Words>7788</Words>
  <Characters>44396</Characters>
  <Application>Microsoft Office Word</Application>
  <DocSecurity>0</DocSecurity>
  <Lines>369</Lines>
  <Paragraphs>104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Seracuta Stefan</cp:lastModifiedBy>
  <cp:revision>951</cp:revision>
  <dcterms:created xsi:type="dcterms:W3CDTF">2023-09-07T14:26:00Z</dcterms:created>
  <dcterms:modified xsi:type="dcterms:W3CDTF">2026-09-01T14:18:00Z</dcterms:modified>
</cp:coreProperties>
</file>